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2AD47" w14:textId="77777777" w:rsidR="00275D2C" w:rsidRPr="00657C54" w:rsidRDefault="00635A8B" w:rsidP="00275D2C">
      <w:pPr>
        <w:pStyle w:val="Title"/>
        <w:spacing w:after="20"/>
      </w:pPr>
      <w:r w:rsidRPr="00657C54">
        <w:rPr>
          <w:noProof/>
          <w:lang w:val="en-US"/>
        </w:rPr>
        <w:drawing>
          <wp:inline distT="0" distB="0" distL="0" distR="0" wp14:anchorId="12065FD4" wp14:editId="1997045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B7E44F3" w14:textId="77777777" w:rsidR="00275D2C" w:rsidRPr="007A7551" w:rsidRDefault="00275D2C" w:rsidP="00275D2C">
      <w:pPr>
        <w:pStyle w:val="Title"/>
        <w:spacing w:after="20"/>
        <w:rPr>
          <w:sz w:val="28"/>
          <w:szCs w:val="28"/>
        </w:rPr>
      </w:pPr>
    </w:p>
    <w:p w14:paraId="2627F50C" w14:textId="77777777"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C87C45">
        <w:rPr>
          <w:rFonts w:ascii="Times New Roman" w:hAnsi="Times New Roman"/>
          <w:b/>
          <w:sz w:val="28"/>
          <w:lang w:val="lt-LT"/>
        </w:rPr>
        <w:t>,</w:t>
      </w:r>
      <w:r w:rsidRPr="00657C54">
        <w:rPr>
          <w:rFonts w:ascii="Times New Roman" w:hAnsi="Times New Roman"/>
          <w:b/>
          <w:sz w:val="28"/>
          <w:lang w:val="lt-LT"/>
        </w:rPr>
        <w:t xml:space="preserve"> MOKSLO</w:t>
      </w:r>
      <w:r w:rsidR="00C87C45" w:rsidRPr="00657C54">
        <w:rPr>
          <w:rFonts w:ascii="Times New Roman" w:hAnsi="Times New Roman"/>
          <w:b/>
          <w:sz w:val="28"/>
          <w:lang w:val="lt-LT"/>
        </w:rPr>
        <w:t xml:space="preserve"> IR</w:t>
      </w:r>
      <w:r w:rsidR="00C87C45">
        <w:rPr>
          <w:rFonts w:ascii="Times New Roman" w:hAnsi="Times New Roman"/>
          <w:b/>
          <w:sz w:val="28"/>
          <w:lang w:val="lt-LT"/>
        </w:rPr>
        <w:t xml:space="preserve"> SPORTO</w:t>
      </w:r>
      <w:r w:rsidRPr="00657C54">
        <w:rPr>
          <w:rFonts w:ascii="Times New Roman" w:hAnsi="Times New Roman"/>
          <w:b/>
          <w:sz w:val="28"/>
          <w:lang w:val="lt-LT"/>
        </w:rPr>
        <w:t xml:space="preserve"> MINISTERIJA</w:t>
      </w:r>
    </w:p>
    <w:p w14:paraId="65F08DDF" w14:textId="77777777" w:rsidR="00275D2C" w:rsidRPr="00657C54" w:rsidRDefault="00275D2C" w:rsidP="00275D2C">
      <w:pPr>
        <w:spacing w:after="20"/>
        <w:jc w:val="center"/>
        <w:rPr>
          <w:rFonts w:ascii="Times New Roman" w:hAnsi="Times New Roman"/>
          <w:b/>
          <w:sz w:val="28"/>
          <w:lang w:val="lt-LT"/>
        </w:rPr>
      </w:pPr>
    </w:p>
    <w:p w14:paraId="587F8CE9" w14:textId="77777777" w:rsidR="00337854" w:rsidRDefault="00337854" w:rsidP="00337854">
      <w:pPr>
        <w:pStyle w:val="Footer"/>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w:t>
      </w:r>
      <w:proofErr w:type="spellStart"/>
      <w:r>
        <w:rPr>
          <w:rFonts w:ascii="Times New Roman" w:hAnsi="Times New Roman"/>
          <w:sz w:val="18"/>
          <w:szCs w:val="18"/>
          <w:lang w:val="lt-LT"/>
        </w:rPr>
        <w:t>Volano</w:t>
      </w:r>
      <w:proofErr w:type="spellEnd"/>
      <w:r>
        <w:rPr>
          <w:rFonts w:ascii="Times New Roman" w:hAnsi="Times New Roman"/>
          <w:sz w:val="18"/>
          <w:szCs w:val="18"/>
          <w:lang w:val="lt-LT"/>
        </w:rPr>
        <w:t xml:space="preserve"> g. 2, </w:t>
      </w:r>
      <w:r w:rsidR="003A49F7" w:rsidRPr="003A49F7">
        <w:rPr>
          <w:rFonts w:ascii="Times New Roman" w:hAnsi="Times New Roman"/>
          <w:sz w:val="18"/>
          <w:szCs w:val="18"/>
          <w:lang w:val="lt-LT"/>
        </w:rPr>
        <w:t>01124</w:t>
      </w:r>
      <w:r>
        <w:rPr>
          <w:rFonts w:ascii="Times New Roman" w:hAnsi="Times New Roman"/>
          <w:sz w:val="18"/>
          <w:szCs w:val="18"/>
          <w:lang w:val="lt-LT"/>
        </w:rPr>
        <w:t xml:space="preserve">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w:t>
      </w:r>
      <w:r w:rsidR="00A115F2">
        <w:rPr>
          <w:rFonts w:ascii="Times New Roman" w:hAnsi="Times New Roman"/>
          <w:sz w:val="18"/>
          <w:szCs w:val="18"/>
          <w:lang w:val="lt-LT"/>
        </w:rPr>
        <w:t>+</w:t>
      </w:r>
      <w:r w:rsidR="00430B06">
        <w:rPr>
          <w:rFonts w:ascii="Times New Roman" w:hAnsi="Times New Roman"/>
          <w:sz w:val="18"/>
          <w:szCs w:val="18"/>
          <w:lang w:val="lt-LT"/>
        </w:rPr>
        <w:t> </w:t>
      </w:r>
      <w:r w:rsidR="00A115F2">
        <w:rPr>
          <w:rFonts w:ascii="Times New Roman" w:hAnsi="Times New Roman"/>
          <w:sz w:val="18"/>
          <w:szCs w:val="18"/>
          <w:lang w:val="lt-LT"/>
        </w:rPr>
        <w:t>370</w:t>
      </w:r>
      <w:r>
        <w:rPr>
          <w:rFonts w:ascii="Times New Roman" w:hAnsi="Times New Roman"/>
          <w:sz w:val="18"/>
          <w:szCs w:val="18"/>
          <w:lang w:val="lt-LT"/>
        </w:rPr>
        <w:t xml:space="preserve"> 5 219 1225, el. p. </w:t>
      </w:r>
      <w:proofErr w:type="spellStart"/>
      <w:r>
        <w:rPr>
          <w:rFonts w:ascii="Times New Roman" w:hAnsi="Times New Roman"/>
          <w:sz w:val="18"/>
          <w:szCs w:val="18"/>
          <w:lang w:val="lt-LT"/>
        </w:rPr>
        <w:t>smmin@sm</w:t>
      </w:r>
      <w:r w:rsidR="00E7775E">
        <w:rPr>
          <w:rFonts w:ascii="Times New Roman" w:hAnsi="Times New Roman"/>
          <w:sz w:val="18"/>
          <w:szCs w:val="18"/>
          <w:lang w:val="lt-LT"/>
        </w:rPr>
        <w:t>s</w:t>
      </w:r>
      <w:r>
        <w:rPr>
          <w:rFonts w:ascii="Times New Roman" w:hAnsi="Times New Roman"/>
          <w:sz w:val="18"/>
          <w:szCs w:val="18"/>
          <w:lang w:val="lt-LT"/>
        </w:rPr>
        <w:t>m.lt</w:t>
      </w:r>
      <w:proofErr w:type="spellEnd"/>
      <w:r>
        <w:rPr>
          <w:rFonts w:ascii="Times New Roman" w:hAnsi="Times New Roman"/>
          <w:sz w:val="18"/>
          <w:szCs w:val="18"/>
          <w:lang w:val="lt-LT"/>
        </w:rPr>
        <w:t xml:space="preserve">, </w:t>
      </w:r>
      <w:r w:rsidR="00E7775E">
        <w:rPr>
          <w:rFonts w:ascii="Times New Roman" w:hAnsi="Times New Roman"/>
          <w:sz w:val="18"/>
          <w:szCs w:val="18"/>
          <w:lang w:val="lt-LT"/>
        </w:rPr>
        <w:t>https://smsm.lrv.lt</w:t>
      </w:r>
      <w:r>
        <w:rPr>
          <w:rFonts w:ascii="Times New Roman" w:hAnsi="Times New Roman"/>
          <w:sz w:val="18"/>
          <w:szCs w:val="18"/>
          <w:lang w:val="lt-LT"/>
        </w:rPr>
        <w:t xml:space="preserve">. Duomenys kaupiami ir saugomi Juridinių asmenų registre, kodas </w:t>
      </w:r>
      <w:r>
        <w:rPr>
          <w:rFonts w:ascii="Times New Roman" w:hAnsi="Times New Roman"/>
          <w:sz w:val="18"/>
          <w:szCs w:val="18"/>
          <w:lang w:val="lt-LT" w:eastAsia="en-GB"/>
        </w:rPr>
        <w:t>188603091.</w:t>
      </w:r>
    </w:p>
    <w:p w14:paraId="304DABE0" w14:textId="77777777" w:rsidR="00337854" w:rsidRDefault="00AE519B" w:rsidP="00337854">
      <w:pPr>
        <w:pStyle w:val="Footer"/>
        <w:tabs>
          <w:tab w:val="left" w:pos="720"/>
        </w:tabs>
        <w:jc w:val="center"/>
        <w:rPr>
          <w:rFonts w:ascii="Times New Roman" w:hAnsi="Times New Roman"/>
          <w:sz w:val="18"/>
          <w:szCs w:val="18"/>
          <w:lang w:val="lt-LT"/>
        </w:rPr>
      </w:pPr>
      <w:proofErr w:type="spellStart"/>
      <w:r w:rsidRPr="00AE519B">
        <w:rPr>
          <w:rFonts w:ascii="Times New Roman" w:hAnsi="Times New Roman"/>
          <w:sz w:val="18"/>
          <w:szCs w:val="18"/>
          <w:lang w:val="lt-LT"/>
        </w:rPr>
        <w:t>Atsisk</w:t>
      </w:r>
      <w:proofErr w:type="spellEnd"/>
      <w:r w:rsidRPr="00AE519B">
        <w:rPr>
          <w:rFonts w:ascii="Times New Roman" w:hAnsi="Times New Roman"/>
          <w:sz w:val="18"/>
          <w:szCs w:val="18"/>
          <w:lang w:val="lt-LT"/>
        </w:rPr>
        <w:t xml:space="preserve">. </w:t>
      </w:r>
      <w:proofErr w:type="spellStart"/>
      <w:r w:rsidRPr="00AE519B">
        <w:rPr>
          <w:rFonts w:ascii="Times New Roman" w:hAnsi="Times New Roman"/>
          <w:sz w:val="18"/>
          <w:szCs w:val="18"/>
          <w:lang w:val="lt-LT"/>
        </w:rPr>
        <w:t>s</w:t>
      </w:r>
      <w:r w:rsidRPr="00AE519B">
        <w:rPr>
          <w:rFonts w:ascii="Times New Roman" w:hAnsi="Times New Roman" w:hint="eastAsia"/>
          <w:sz w:val="18"/>
          <w:szCs w:val="18"/>
          <w:lang w:val="lt-LT"/>
        </w:rPr>
        <w:t>ą</w:t>
      </w:r>
      <w:r w:rsidRPr="00AE519B">
        <w:rPr>
          <w:rFonts w:ascii="Times New Roman" w:hAnsi="Times New Roman"/>
          <w:sz w:val="18"/>
          <w:szCs w:val="18"/>
          <w:lang w:val="lt-LT"/>
        </w:rPr>
        <w:t>sk</w:t>
      </w:r>
      <w:proofErr w:type="spellEnd"/>
      <w:r w:rsidRPr="00AE519B">
        <w:rPr>
          <w:rFonts w:ascii="Times New Roman" w:hAnsi="Times New Roman"/>
          <w:sz w:val="18"/>
          <w:szCs w:val="18"/>
          <w:lang w:val="lt-LT"/>
        </w:rPr>
        <w:t xml:space="preserve">. LT43 4040 0636 1000 2196, Lietuvos Respublikos </w:t>
      </w:r>
      <w:r w:rsidR="00341FF9">
        <w:rPr>
          <w:rFonts w:ascii="Times New Roman" w:hAnsi="Times New Roman"/>
          <w:sz w:val="18"/>
          <w:szCs w:val="18"/>
          <w:lang w:val="lt-LT"/>
        </w:rPr>
        <w:t>f</w:t>
      </w:r>
      <w:r w:rsidRPr="00AE519B">
        <w:rPr>
          <w:rFonts w:ascii="Times New Roman" w:hAnsi="Times New Roman"/>
          <w:sz w:val="18"/>
          <w:szCs w:val="18"/>
          <w:lang w:val="lt-LT"/>
        </w:rPr>
        <w:t>inans</w:t>
      </w:r>
      <w:r w:rsidRPr="00AE519B">
        <w:rPr>
          <w:rFonts w:ascii="Times New Roman" w:hAnsi="Times New Roman" w:hint="eastAsia"/>
          <w:sz w:val="18"/>
          <w:szCs w:val="18"/>
          <w:lang w:val="lt-LT"/>
        </w:rPr>
        <w:t>ų</w:t>
      </w:r>
      <w:r w:rsidRPr="00AE519B">
        <w:rPr>
          <w:rFonts w:ascii="Times New Roman" w:hAnsi="Times New Roman"/>
          <w:sz w:val="18"/>
          <w:szCs w:val="18"/>
          <w:lang w:val="lt-LT"/>
        </w:rPr>
        <w:t xml:space="preserve"> ministerija, </w:t>
      </w:r>
      <w:r w:rsidR="00341FF9">
        <w:rPr>
          <w:rFonts w:ascii="Times New Roman" w:hAnsi="Times New Roman"/>
          <w:sz w:val="18"/>
          <w:szCs w:val="18"/>
          <w:lang w:val="lt-LT"/>
        </w:rPr>
        <w:t>f</w:t>
      </w:r>
      <w:r w:rsidRPr="00AE519B">
        <w:rPr>
          <w:rFonts w:ascii="Times New Roman" w:hAnsi="Times New Roman"/>
          <w:sz w:val="18"/>
          <w:szCs w:val="18"/>
          <w:lang w:val="lt-LT"/>
        </w:rPr>
        <w:t>inans</w:t>
      </w:r>
      <w:r w:rsidRPr="00AE519B">
        <w:rPr>
          <w:rFonts w:ascii="Times New Roman" w:hAnsi="Times New Roman" w:hint="eastAsia"/>
          <w:sz w:val="18"/>
          <w:szCs w:val="18"/>
          <w:lang w:val="lt-LT"/>
        </w:rPr>
        <w:t>ų</w:t>
      </w:r>
      <w:r w:rsidRPr="00AE519B">
        <w:rPr>
          <w:rFonts w:ascii="Times New Roman" w:hAnsi="Times New Roman"/>
          <w:sz w:val="18"/>
          <w:szCs w:val="18"/>
          <w:lang w:val="lt-LT"/>
        </w:rPr>
        <w:t xml:space="preserve"> </w:t>
      </w:r>
      <w:r w:rsidRPr="00AE519B">
        <w:rPr>
          <w:rFonts w:ascii="Times New Roman" w:hAnsi="Times New Roman" w:hint="eastAsia"/>
          <w:sz w:val="18"/>
          <w:szCs w:val="18"/>
          <w:lang w:val="lt-LT"/>
        </w:rPr>
        <w:t>į</w:t>
      </w:r>
      <w:r w:rsidRPr="00AE519B">
        <w:rPr>
          <w:rFonts w:ascii="Times New Roman" w:hAnsi="Times New Roman"/>
          <w:sz w:val="18"/>
          <w:szCs w:val="18"/>
          <w:lang w:val="lt-LT"/>
        </w:rPr>
        <w:t>staigos kodas 40400</w:t>
      </w:r>
    </w:p>
    <w:p w14:paraId="2EC77310" w14:textId="77777777"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14:paraId="3495F99D" w14:textId="77777777" w:rsidR="00275D2C" w:rsidRPr="000A764D"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0A764D" w14:paraId="5E69B1C7" w14:textId="77777777" w:rsidTr="00B50EFA">
        <w:tc>
          <w:tcPr>
            <w:tcW w:w="3369" w:type="dxa"/>
          </w:tcPr>
          <w:p w14:paraId="7895DCD7" w14:textId="77777777" w:rsidR="00275D2C" w:rsidRPr="000A764D" w:rsidRDefault="004F4D7D" w:rsidP="00B50EFA">
            <w:pPr>
              <w:pStyle w:val="Footer"/>
              <w:tabs>
                <w:tab w:val="clear" w:pos="4153"/>
                <w:tab w:val="clear" w:pos="8306"/>
              </w:tabs>
              <w:spacing w:after="20"/>
              <w:rPr>
                <w:rFonts w:ascii="Times New Roman" w:hAnsi="Times New Roman"/>
                <w:sz w:val="24"/>
                <w:lang w:val="lt-LT"/>
              </w:rPr>
            </w:pPr>
            <w:r>
              <w:rPr>
                <w:rFonts w:ascii="Times New Roman" w:hAnsi="Times New Roman"/>
                <w:sz w:val="24"/>
                <w:lang w:val="lt-LT"/>
              </w:rPr>
              <w:t>Švietimo mainų paramos fondui</w:t>
            </w:r>
          </w:p>
        </w:tc>
        <w:tc>
          <w:tcPr>
            <w:tcW w:w="1984" w:type="dxa"/>
          </w:tcPr>
          <w:p w14:paraId="28461805" w14:textId="77777777" w:rsidR="00275D2C" w:rsidRPr="000A764D" w:rsidRDefault="00275D2C" w:rsidP="00B50EFA">
            <w:pPr>
              <w:pStyle w:val="Footer"/>
              <w:tabs>
                <w:tab w:val="clear" w:pos="4153"/>
                <w:tab w:val="clear" w:pos="8306"/>
              </w:tabs>
              <w:spacing w:after="20"/>
              <w:jc w:val="center"/>
              <w:rPr>
                <w:rFonts w:ascii="Times New Roman" w:hAnsi="Times New Roman"/>
                <w:sz w:val="24"/>
                <w:lang w:val="lt-LT"/>
              </w:rPr>
            </w:pPr>
          </w:p>
        </w:tc>
        <w:tc>
          <w:tcPr>
            <w:tcW w:w="4502" w:type="dxa"/>
          </w:tcPr>
          <w:p w14:paraId="241451A8" w14:textId="77777777" w:rsidR="00275D2C" w:rsidRPr="000A764D" w:rsidRDefault="0093569B" w:rsidP="00B50EFA">
            <w:pPr>
              <w:spacing w:after="20"/>
              <w:rPr>
                <w:rFonts w:ascii="Times New Roman" w:hAnsi="Times New Roman"/>
                <w:sz w:val="24"/>
                <w:lang w:val="lt-LT"/>
              </w:rPr>
            </w:pPr>
            <w:r>
              <w:rPr>
                <w:rFonts w:ascii="Times New Roman" w:hAnsi="Times New Roman"/>
                <w:sz w:val="24"/>
                <w:lang w:val="lt-LT"/>
              </w:rPr>
              <w:t>2025</w:t>
            </w:r>
            <w:r w:rsidR="00875998">
              <w:rPr>
                <w:rFonts w:ascii="Times New Roman" w:hAnsi="Times New Roman"/>
                <w:sz w:val="24"/>
                <w:lang w:val="lt-LT"/>
              </w:rPr>
              <w:t xml:space="preserve">- </w:t>
            </w:r>
            <w:r w:rsidR="008D087F">
              <w:rPr>
                <w:rFonts w:ascii="Times New Roman" w:hAnsi="Times New Roman"/>
                <w:sz w:val="24"/>
                <w:lang w:val="lt-LT"/>
              </w:rPr>
              <w:fldChar w:fldCharType="begin">
                <w:ffData>
                  <w:name w:val="Text24"/>
                  <w:enabled/>
                  <w:calcOnExit w:val="0"/>
                  <w:textInput>
                    <w:maxLength w:val="2"/>
                  </w:textInput>
                </w:ffData>
              </w:fldChar>
            </w:r>
            <w:r w:rsidR="008D087F">
              <w:rPr>
                <w:rFonts w:ascii="Times New Roman" w:hAnsi="Times New Roman"/>
                <w:sz w:val="24"/>
                <w:lang w:val="lt-LT"/>
              </w:rPr>
              <w:instrText xml:space="preserve"> FORMTEXT </w:instrText>
            </w:r>
            <w:r w:rsidR="008D087F">
              <w:rPr>
                <w:rFonts w:ascii="Times New Roman" w:hAnsi="Times New Roman"/>
                <w:sz w:val="24"/>
                <w:lang w:val="lt-LT"/>
              </w:rPr>
            </w:r>
            <w:r w:rsidR="008D087F">
              <w:rPr>
                <w:rFonts w:ascii="Times New Roman" w:hAnsi="Times New Roman"/>
                <w:sz w:val="24"/>
                <w:lang w:val="lt-LT"/>
              </w:rPr>
              <w:fldChar w:fldCharType="separate"/>
            </w:r>
            <w:r w:rsidR="008D087F">
              <w:rPr>
                <w:rFonts w:ascii="Times New Roman" w:hAnsi="Times New Roman"/>
                <w:sz w:val="24"/>
                <w:lang w:val="lt-LT"/>
              </w:rPr>
              <w:t> </w:t>
            </w:r>
            <w:r w:rsidR="008D087F">
              <w:rPr>
                <w:rFonts w:ascii="Times New Roman" w:hAnsi="Times New Roman"/>
                <w:sz w:val="24"/>
                <w:lang w:val="lt-LT"/>
              </w:rPr>
              <w:t> </w:t>
            </w:r>
            <w:r w:rsidR="008D087F">
              <w:rPr>
                <w:rFonts w:ascii="Times New Roman" w:hAnsi="Times New Roman"/>
                <w:sz w:val="24"/>
                <w:lang w:val="lt-LT"/>
              </w:rPr>
              <w:fldChar w:fldCharType="end"/>
            </w:r>
            <w:r w:rsidR="00275D2C" w:rsidRPr="000A764D">
              <w:rPr>
                <w:rFonts w:ascii="Times New Roman" w:hAnsi="Times New Roman"/>
                <w:sz w:val="24"/>
                <w:lang w:val="lt-LT"/>
              </w:rPr>
              <w:t xml:space="preserve"> - </w:t>
            </w:r>
            <w:r w:rsidR="00275D2C" w:rsidRPr="000A764D">
              <w:rPr>
                <w:rFonts w:ascii="Times New Roman" w:hAnsi="Times New Roman"/>
                <w:sz w:val="24"/>
                <w:lang w:val="lt-LT"/>
              </w:rPr>
              <w:fldChar w:fldCharType="begin">
                <w:ffData>
                  <w:name w:val="Text24"/>
                  <w:enabled/>
                  <w:calcOnExit w:val="0"/>
                  <w:textInput>
                    <w:maxLength w:val="2"/>
                  </w:textInput>
                </w:ffData>
              </w:fldChar>
            </w:r>
            <w:r w:rsidR="00275D2C" w:rsidRPr="000A764D">
              <w:rPr>
                <w:rFonts w:ascii="Times New Roman" w:hAnsi="Times New Roman"/>
                <w:sz w:val="24"/>
                <w:lang w:val="lt-LT"/>
              </w:rPr>
              <w:instrText xml:space="preserve"> FORMTEXT </w:instrText>
            </w:r>
            <w:r w:rsidR="00275D2C" w:rsidRPr="000A764D">
              <w:rPr>
                <w:rFonts w:ascii="Times New Roman" w:hAnsi="Times New Roman"/>
                <w:sz w:val="24"/>
                <w:lang w:val="lt-LT"/>
              </w:rPr>
            </w:r>
            <w:r w:rsidR="00275D2C" w:rsidRPr="000A764D">
              <w:rPr>
                <w:rFonts w:ascii="Times New Roman" w:hAnsi="Times New Roman"/>
                <w:sz w:val="24"/>
                <w:lang w:val="lt-LT"/>
              </w:rPr>
              <w:fldChar w:fldCharType="separate"/>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sz w:val="24"/>
                <w:lang w:val="lt-LT"/>
              </w:rPr>
              <w:fldChar w:fldCharType="end"/>
            </w:r>
            <w:r w:rsidR="00275D2C" w:rsidRPr="000A764D">
              <w:rPr>
                <w:rFonts w:ascii="Times New Roman" w:hAnsi="Times New Roman"/>
                <w:sz w:val="24"/>
                <w:lang w:val="lt-LT"/>
              </w:rPr>
              <w:t xml:space="preserve">  Nr. </w:t>
            </w:r>
            <w:r w:rsidR="00275D2C" w:rsidRPr="000A764D">
              <w:rPr>
                <w:rFonts w:ascii="Times New Roman" w:hAnsi="Times New Roman"/>
                <w:sz w:val="24"/>
                <w:lang w:val="lt-LT"/>
              </w:rPr>
              <w:fldChar w:fldCharType="begin">
                <w:ffData>
                  <w:name w:val="Numeris"/>
                  <w:enabled/>
                  <w:calcOnExit w:val="0"/>
                  <w:textInput/>
                </w:ffData>
              </w:fldChar>
            </w:r>
            <w:bookmarkStart w:id="0" w:name="Numeris"/>
            <w:r w:rsidR="00275D2C" w:rsidRPr="000A764D">
              <w:rPr>
                <w:rFonts w:ascii="Times New Roman" w:hAnsi="Times New Roman"/>
                <w:sz w:val="24"/>
                <w:lang w:val="lt-LT"/>
              </w:rPr>
              <w:instrText xml:space="preserve"> FORMTEXT </w:instrText>
            </w:r>
            <w:r w:rsidR="00275D2C" w:rsidRPr="000A764D">
              <w:rPr>
                <w:rFonts w:ascii="Times New Roman" w:hAnsi="Times New Roman"/>
                <w:sz w:val="24"/>
                <w:lang w:val="lt-LT"/>
              </w:rPr>
            </w:r>
            <w:r w:rsidR="00275D2C" w:rsidRPr="000A764D">
              <w:rPr>
                <w:rFonts w:ascii="Times New Roman" w:hAnsi="Times New Roman"/>
                <w:sz w:val="24"/>
                <w:lang w:val="lt-LT"/>
              </w:rPr>
              <w:fldChar w:fldCharType="separate"/>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sz w:val="24"/>
                <w:lang w:val="lt-LT"/>
              </w:rPr>
              <w:fldChar w:fldCharType="end"/>
            </w:r>
            <w:bookmarkEnd w:id="0"/>
          </w:p>
          <w:p w14:paraId="3A8D6BB4" w14:textId="77777777" w:rsidR="00275D2C" w:rsidRPr="000A764D" w:rsidRDefault="00275D2C" w:rsidP="00B50EFA">
            <w:pPr>
              <w:spacing w:after="20"/>
              <w:rPr>
                <w:rFonts w:ascii="Times New Roman" w:hAnsi="Times New Roman"/>
                <w:sz w:val="24"/>
                <w:lang w:val="lt-LT"/>
              </w:rPr>
            </w:pPr>
            <w:r w:rsidRPr="000A764D">
              <w:rPr>
                <w:rFonts w:ascii="Times New Roman" w:hAnsi="Times New Roman"/>
                <w:sz w:val="24"/>
                <w:lang w:val="lt-LT"/>
              </w:rPr>
              <w:t xml:space="preserve">Į  </w:t>
            </w:r>
            <w:r w:rsidRPr="000A764D">
              <w:rPr>
                <w:rFonts w:ascii="Times New Roman" w:hAnsi="Times New Roman"/>
                <w:sz w:val="24"/>
                <w:lang w:val="lt-LT"/>
              </w:rPr>
              <w:fldChar w:fldCharType="begin">
                <w:ffData>
                  <w:name w:val="Numeris"/>
                  <w:enabled/>
                  <w:calcOnExit w:val="0"/>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p>
        </w:tc>
      </w:tr>
    </w:tbl>
    <w:p w14:paraId="17D613E2" w14:textId="77777777" w:rsidR="00275D2C" w:rsidRPr="000A764D" w:rsidRDefault="00275D2C" w:rsidP="00275D2C">
      <w:pPr>
        <w:spacing w:after="20"/>
        <w:rPr>
          <w:rFonts w:ascii="Times New Roman" w:hAnsi="Times New Roman"/>
          <w:sz w:val="24"/>
          <w:lang w:val="lt-LT"/>
        </w:rPr>
      </w:pPr>
    </w:p>
    <w:p w14:paraId="0AC590DC" w14:textId="77777777" w:rsidR="00275D2C" w:rsidRPr="000A764D"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427FAE" w14:paraId="50CDB830" w14:textId="77777777" w:rsidTr="00B50EFA">
        <w:tc>
          <w:tcPr>
            <w:tcW w:w="9855" w:type="dxa"/>
          </w:tcPr>
          <w:p w14:paraId="5852ED89" w14:textId="77777777" w:rsidR="003D1D4D" w:rsidRPr="003D1D4D" w:rsidRDefault="00275D2C" w:rsidP="003D1D4D">
            <w:pPr>
              <w:spacing w:after="20"/>
              <w:jc w:val="both"/>
              <w:rPr>
                <w:rFonts w:ascii="Times New Roman" w:hAnsi="Times New Roman"/>
                <w:b/>
                <w:caps/>
                <w:sz w:val="24"/>
                <w:szCs w:val="24"/>
                <w:lang w:val="lt-LT"/>
              </w:rPr>
            </w:pPr>
            <w:r w:rsidRPr="007252C5">
              <w:rPr>
                <w:rFonts w:ascii="Times New Roman" w:hAnsi="Times New Roman"/>
                <w:b/>
                <w:sz w:val="24"/>
                <w:lang w:val="lt-LT"/>
              </w:rPr>
              <w:t>DĖL</w:t>
            </w:r>
            <w:r w:rsidR="003D1D4D" w:rsidRPr="003D1D4D">
              <w:rPr>
                <w:rFonts w:ascii="Times New Roman" w:hAnsi="Times New Roman"/>
                <w:b/>
                <w:sz w:val="24"/>
                <w:szCs w:val="24"/>
                <w:lang w:val="lt-LT"/>
              </w:rPr>
              <w:t xml:space="preserve"> LIETUVOS RESPUBLIKOS ŠVIETIMO, MOKSLO IR SPORTO MINISTERIJOS SIEKIAMŲ TIKSLŲ IR KELIAMŲ LŪKESČIŲ ŠVIETIMO MAINŲ PARAMOS FONDUI</w:t>
            </w:r>
          </w:p>
          <w:p w14:paraId="006F81A8" w14:textId="77777777" w:rsidR="00275D2C" w:rsidRPr="007252C5" w:rsidRDefault="00275D2C" w:rsidP="00B50EFA">
            <w:pPr>
              <w:spacing w:after="20"/>
              <w:rPr>
                <w:rFonts w:ascii="Times New Roman" w:hAnsi="Times New Roman"/>
                <w:b/>
                <w:caps/>
                <w:sz w:val="24"/>
                <w:lang w:val="lt-LT"/>
              </w:rPr>
            </w:pPr>
          </w:p>
        </w:tc>
      </w:tr>
    </w:tbl>
    <w:p w14:paraId="04BDFF2D" w14:textId="77777777" w:rsidR="00275D2C" w:rsidRPr="000A764D" w:rsidRDefault="00275D2C" w:rsidP="00275D2C">
      <w:pPr>
        <w:spacing w:after="20"/>
        <w:jc w:val="both"/>
        <w:rPr>
          <w:rFonts w:ascii="Times New Roman" w:hAnsi="Times New Roman"/>
          <w:sz w:val="24"/>
          <w:lang w:val="lt-LT"/>
        </w:rPr>
      </w:pPr>
    </w:p>
    <w:p w14:paraId="07F30D09" w14:textId="77777777" w:rsidR="00D92054" w:rsidRDefault="00D92054" w:rsidP="00275D2C">
      <w:pPr>
        <w:spacing w:after="20"/>
        <w:ind w:firstLine="1247"/>
        <w:jc w:val="both"/>
        <w:rPr>
          <w:rFonts w:ascii="Times New Roman" w:hAnsi="Times New Roman"/>
          <w:sz w:val="24"/>
          <w:lang w:val="lt-LT"/>
        </w:rPr>
        <w:sectPr w:rsidR="00D92054" w:rsidSect="00430B06">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cols w:space="720"/>
          <w:noEndnote/>
          <w:titlePg/>
        </w:sectPr>
      </w:pPr>
    </w:p>
    <w:p w14:paraId="1247C1C7" w14:textId="77777777" w:rsidR="003D1D4D" w:rsidRPr="009C2F9E" w:rsidRDefault="003D1D4D" w:rsidP="003D1D4D">
      <w:pPr>
        <w:pStyle w:val="ListParagraph"/>
        <w:spacing w:after="20"/>
        <w:ind w:left="0" w:firstLine="1247"/>
        <w:jc w:val="both"/>
        <w:rPr>
          <w:rFonts w:ascii="Times New Roman" w:hAnsi="Times New Roman"/>
          <w:sz w:val="24"/>
          <w:szCs w:val="24"/>
        </w:rPr>
      </w:pPr>
      <w:r w:rsidRPr="009C2F9E">
        <w:rPr>
          <w:rFonts w:ascii="Times New Roman" w:hAnsi="Times New Roman"/>
          <w:sz w:val="24"/>
          <w:szCs w:val="24"/>
        </w:rPr>
        <w:t xml:space="preserve">Šiuo raštu </w:t>
      </w:r>
      <w:r w:rsidR="00BA6618">
        <w:rPr>
          <w:rFonts w:ascii="Times New Roman" w:hAnsi="Times New Roman"/>
          <w:sz w:val="24"/>
          <w:szCs w:val="24"/>
        </w:rPr>
        <w:t xml:space="preserve">pateikiami </w:t>
      </w:r>
      <w:r w:rsidRPr="009C2F9E">
        <w:rPr>
          <w:rFonts w:ascii="Times New Roman" w:hAnsi="Times New Roman"/>
          <w:sz w:val="24"/>
          <w:szCs w:val="24"/>
        </w:rPr>
        <w:t>Švietimo, mokslo ir sporto ministerij</w:t>
      </w:r>
      <w:r w:rsidR="00BA6618">
        <w:rPr>
          <w:rFonts w:ascii="Times New Roman" w:hAnsi="Times New Roman"/>
          <w:sz w:val="24"/>
          <w:szCs w:val="24"/>
        </w:rPr>
        <w:t>os</w:t>
      </w:r>
      <w:r w:rsidRPr="009C2F9E">
        <w:rPr>
          <w:rFonts w:ascii="Times New Roman" w:hAnsi="Times New Roman"/>
          <w:sz w:val="24"/>
          <w:szCs w:val="24"/>
        </w:rPr>
        <w:t xml:space="preserve"> (toliau – Ministerija)</w:t>
      </w:r>
      <w:r w:rsidR="004F4D7D">
        <w:rPr>
          <w:rFonts w:ascii="Times New Roman" w:hAnsi="Times New Roman"/>
          <w:sz w:val="24"/>
          <w:szCs w:val="24"/>
        </w:rPr>
        <w:t xml:space="preserve">, </w:t>
      </w:r>
      <w:r w:rsidR="00BA6618">
        <w:rPr>
          <w:rFonts w:ascii="Times New Roman" w:hAnsi="Times New Roman"/>
          <w:sz w:val="24"/>
          <w:szCs w:val="24"/>
        </w:rPr>
        <w:t>kaip įstaigos savininko teises ir pareigas įgyvendinančios institucijos, l</w:t>
      </w:r>
      <w:r w:rsidR="00014712">
        <w:rPr>
          <w:rFonts w:ascii="Times New Roman" w:hAnsi="Times New Roman"/>
          <w:sz w:val="24"/>
          <w:szCs w:val="24"/>
        </w:rPr>
        <w:t>ū</w:t>
      </w:r>
      <w:r w:rsidR="00BA6618">
        <w:rPr>
          <w:rFonts w:ascii="Times New Roman" w:hAnsi="Times New Roman"/>
          <w:sz w:val="24"/>
          <w:szCs w:val="24"/>
        </w:rPr>
        <w:t>kesčiai dėl viešosios įstaigos</w:t>
      </w:r>
      <w:r w:rsidRPr="009C2F9E">
        <w:rPr>
          <w:rFonts w:ascii="Times New Roman" w:hAnsi="Times New Roman"/>
          <w:sz w:val="24"/>
          <w:szCs w:val="24"/>
        </w:rPr>
        <w:t xml:space="preserve"> Švietimo mainų paramos fond</w:t>
      </w:r>
      <w:r w:rsidR="00050D79">
        <w:rPr>
          <w:rFonts w:ascii="Times New Roman" w:hAnsi="Times New Roman"/>
          <w:sz w:val="24"/>
          <w:szCs w:val="24"/>
        </w:rPr>
        <w:t>o</w:t>
      </w:r>
      <w:r w:rsidRPr="009C2F9E">
        <w:rPr>
          <w:rFonts w:ascii="Times New Roman" w:hAnsi="Times New Roman"/>
          <w:sz w:val="24"/>
          <w:szCs w:val="24"/>
        </w:rPr>
        <w:t xml:space="preserve"> (toliau – Fondas) veiklos krypčių, tikslų ir principų.</w:t>
      </w:r>
    </w:p>
    <w:p w14:paraId="65E1A8E9" w14:textId="77777777" w:rsidR="003D1D4D" w:rsidRPr="009C2F9E" w:rsidRDefault="00050D79" w:rsidP="00917DD6">
      <w:pPr>
        <w:pStyle w:val="ListParagraph"/>
        <w:spacing w:after="20"/>
        <w:ind w:left="0" w:firstLine="1247"/>
        <w:jc w:val="both"/>
        <w:rPr>
          <w:rFonts w:ascii="Times New Roman" w:hAnsi="Times New Roman"/>
          <w:sz w:val="24"/>
          <w:szCs w:val="24"/>
        </w:rPr>
      </w:pPr>
      <w:r>
        <w:rPr>
          <w:rFonts w:ascii="Times New Roman" w:hAnsi="Times New Roman"/>
          <w:sz w:val="24"/>
          <w:szCs w:val="24"/>
        </w:rPr>
        <w:t xml:space="preserve">Raštas </w:t>
      </w:r>
      <w:r w:rsidR="00662812">
        <w:rPr>
          <w:rFonts w:ascii="Times New Roman" w:hAnsi="Times New Roman"/>
          <w:sz w:val="24"/>
          <w:szCs w:val="24"/>
        </w:rPr>
        <w:t xml:space="preserve">turėtų būti laikomas pagrindu, rengiant ir peržiūrint Fondo </w:t>
      </w:r>
      <w:r w:rsidR="001554F9">
        <w:rPr>
          <w:rFonts w:ascii="Times New Roman" w:hAnsi="Times New Roman"/>
          <w:sz w:val="24"/>
          <w:szCs w:val="24"/>
        </w:rPr>
        <w:t xml:space="preserve">metinį ir </w:t>
      </w:r>
      <w:r w:rsidR="00662812">
        <w:rPr>
          <w:rFonts w:ascii="Times New Roman" w:hAnsi="Times New Roman"/>
          <w:sz w:val="24"/>
          <w:szCs w:val="24"/>
        </w:rPr>
        <w:t xml:space="preserve">strateginį </w:t>
      </w:r>
      <w:r w:rsidR="001554F9">
        <w:rPr>
          <w:rFonts w:ascii="Times New Roman" w:hAnsi="Times New Roman"/>
          <w:sz w:val="24"/>
          <w:szCs w:val="24"/>
        </w:rPr>
        <w:t xml:space="preserve">veiklos </w:t>
      </w:r>
      <w:r w:rsidR="00662812">
        <w:rPr>
          <w:rFonts w:ascii="Times New Roman" w:hAnsi="Times New Roman"/>
          <w:sz w:val="24"/>
          <w:szCs w:val="24"/>
        </w:rPr>
        <w:t>plan</w:t>
      </w:r>
      <w:r w:rsidR="001554F9">
        <w:rPr>
          <w:rFonts w:ascii="Times New Roman" w:hAnsi="Times New Roman"/>
          <w:sz w:val="24"/>
          <w:szCs w:val="24"/>
        </w:rPr>
        <w:t>us</w:t>
      </w:r>
      <w:bookmarkStart w:id="1" w:name="_Hlk94599389"/>
      <w:r w:rsidR="00917DD6">
        <w:rPr>
          <w:rFonts w:ascii="Times New Roman" w:hAnsi="Times New Roman"/>
          <w:sz w:val="24"/>
          <w:szCs w:val="24"/>
        </w:rPr>
        <w:t xml:space="preserve">, </w:t>
      </w:r>
      <w:r w:rsidR="00014712">
        <w:rPr>
          <w:rFonts w:ascii="Times New Roman" w:hAnsi="Times New Roman"/>
          <w:sz w:val="24"/>
          <w:szCs w:val="24"/>
        </w:rPr>
        <w:t>s</w:t>
      </w:r>
      <w:r w:rsidR="003D1D4D" w:rsidRPr="009C2F9E">
        <w:rPr>
          <w:rFonts w:ascii="Times New Roman" w:hAnsi="Times New Roman"/>
          <w:sz w:val="24"/>
          <w:szCs w:val="24"/>
        </w:rPr>
        <w:t>uformuoti lūkesčiai pagal poreikį gali būti atnaujinami.</w:t>
      </w:r>
    </w:p>
    <w:bookmarkEnd w:id="1"/>
    <w:p w14:paraId="1D19E6A3" w14:textId="5CB95D13" w:rsidR="00360088" w:rsidRDefault="00360088" w:rsidP="003D1D4D">
      <w:pPr>
        <w:pStyle w:val="ListParagraph"/>
        <w:spacing w:after="20"/>
        <w:ind w:left="0" w:firstLine="1247"/>
        <w:jc w:val="both"/>
        <w:rPr>
          <w:rFonts w:ascii="Times New Roman" w:hAnsi="Times New Roman"/>
          <w:sz w:val="24"/>
          <w:szCs w:val="24"/>
        </w:rPr>
      </w:pPr>
      <w:r>
        <w:rPr>
          <w:rFonts w:ascii="Times New Roman" w:hAnsi="Times New Roman"/>
          <w:sz w:val="24"/>
          <w:szCs w:val="24"/>
        </w:rPr>
        <w:t>Raštas yra skirtas skatin</w:t>
      </w:r>
      <w:r w:rsidR="004030C8">
        <w:rPr>
          <w:rFonts w:ascii="Times New Roman" w:hAnsi="Times New Roman"/>
          <w:sz w:val="24"/>
          <w:szCs w:val="24"/>
        </w:rPr>
        <w:t>ti</w:t>
      </w:r>
      <w:r>
        <w:rPr>
          <w:rFonts w:ascii="Times New Roman" w:hAnsi="Times New Roman"/>
          <w:sz w:val="24"/>
          <w:szCs w:val="24"/>
        </w:rPr>
        <w:t xml:space="preserve"> </w:t>
      </w:r>
      <w:r w:rsidR="00F02D7C" w:rsidRPr="009C2F9E">
        <w:rPr>
          <w:rFonts w:ascii="Times New Roman" w:hAnsi="Times New Roman"/>
          <w:sz w:val="24"/>
          <w:szCs w:val="24"/>
        </w:rPr>
        <w:t xml:space="preserve">Fondą bendradarbiauti </w:t>
      </w:r>
      <w:r w:rsidR="004030C8">
        <w:rPr>
          <w:rFonts w:ascii="Times New Roman" w:hAnsi="Times New Roman"/>
          <w:sz w:val="24"/>
          <w:szCs w:val="24"/>
        </w:rPr>
        <w:t xml:space="preserve">su Ministerija </w:t>
      </w:r>
      <w:r w:rsidR="00F02D7C" w:rsidRPr="009C2F9E">
        <w:rPr>
          <w:rFonts w:ascii="Times New Roman" w:hAnsi="Times New Roman"/>
          <w:sz w:val="24"/>
          <w:szCs w:val="24"/>
        </w:rPr>
        <w:t>ir siekti geriausių veiklos rezultatų.</w:t>
      </w:r>
      <w:r w:rsidR="001472B2">
        <w:rPr>
          <w:rFonts w:ascii="Times New Roman" w:hAnsi="Times New Roman"/>
          <w:sz w:val="24"/>
          <w:szCs w:val="24"/>
        </w:rPr>
        <w:t xml:space="preserve"> </w:t>
      </w:r>
      <w:r w:rsidR="001472B2" w:rsidRPr="009C2F9E">
        <w:rPr>
          <w:rFonts w:ascii="Times New Roman" w:hAnsi="Times New Roman"/>
          <w:sz w:val="24"/>
          <w:szCs w:val="24"/>
        </w:rPr>
        <w:t xml:space="preserve">Ministerija nesiekia apriboti ar be reikalo išplėsti Fondo ar jo organų – Fondo visuotinio dalininkų susirinkimo, Fondo valdymo komiteto </w:t>
      </w:r>
      <w:r w:rsidR="001E6E1A">
        <w:rPr>
          <w:rFonts w:ascii="Times New Roman" w:hAnsi="Times New Roman"/>
          <w:sz w:val="24"/>
          <w:szCs w:val="24"/>
        </w:rPr>
        <w:t xml:space="preserve">– </w:t>
      </w:r>
      <w:r w:rsidR="001472B2" w:rsidRPr="009C2F9E">
        <w:rPr>
          <w:rFonts w:ascii="Times New Roman" w:hAnsi="Times New Roman"/>
          <w:sz w:val="24"/>
          <w:szCs w:val="24"/>
        </w:rPr>
        <w:t>teisių ar pareigų. Fondo visuotinis dalininkų susirinkimas, Fondo valdymo komitetas privalo vadovautis galiojančiais teisės aktais, Fondo įstatais ir kitais Fondo savininko priimtais sprendimais, gerąja įstaigų valdymo praktika ir prisiimti atsakomybę už priimamus sprendimus ir veiklos rezultatus</w:t>
      </w:r>
      <w:r w:rsidR="001472B2">
        <w:rPr>
          <w:rFonts w:ascii="Times New Roman" w:hAnsi="Times New Roman"/>
          <w:sz w:val="24"/>
          <w:szCs w:val="24"/>
        </w:rPr>
        <w:t>.</w:t>
      </w:r>
    </w:p>
    <w:p w14:paraId="05B1B596" w14:textId="77777777" w:rsidR="00F02D7C" w:rsidRDefault="00360088" w:rsidP="003D1D4D">
      <w:pPr>
        <w:pStyle w:val="ListParagraph"/>
        <w:spacing w:after="20"/>
        <w:ind w:left="0" w:firstLine="1247"/>
        <w:jc w:val="both"/>
        <w:rPr>
          <w:rFonts w:ascii="Times New Roman" w:hAnsi="Times New Roman"/>
          <w:sz w:val="24"/>
          <w:szCs w:val="24"/>
        </w:rPr>
      </w:pPr>
      <w:r>
        <w:rPr>
          <w:rFonts w:ascii="Times New Roman" w:hAnsi="Times New Roman"/>
          <w:sz w:val="24"/>
          <w:szCs w:val="24"/>
        </w:rPr>
        <w:t xml:space="preserve">Įgyvendinant </w:t>
      </w:r>
      <w:r w:rsidRPr="009C2F9E">
        <w:rPr>
          <w:rFonts w:ascii="Times New Roman" w:hAnsi="Times New Roman"/>
          <w:sz w:val="24"/>
          <w:szCs w:val="24"/>
        </w:rPr>
        <w:t>šiuo</w:t>
      </w:r>
      <w:r>
        <w:rPr>
          <w:rFonts w:ascii="Times New Roman" w:hAnsi="Times New Roman"/>
          <w:sz w:val="24"/>
          <w:szCs w:val="24"/>
        </w:rPr>
        <w:t xml:space="preserve"> Raštu išsakytus Ministerijos</w:t>
      </w:r>
      <w:r w:rsidRPr="009C2F9E">
        <w:rPr>
          <w:rFonts w:ascii="Times New Roman" w:hAnsi="Times New Roman"/>
          <w:sz w:val="24"/>
          <w:szCs w:val="24"/>
        </w:rPr>
        <w:t xml:space="preserve"> </w:t>
      </w:r>
      <w:r>
        <w:rPr>
          <w:rFonts w:ascii="Times New Roman" w:hAnsi="Times New Roman"/>
          <w:sz w:val="24"/>
          <w:szCs w:val="24"/>
        </w:rPr>
        <w:t>lūkesčius</w:t>
      </w:r>
      <w:r w:rsidRPr="009C2F9E">
        <w:rPr>
          <w:rFonts w:ascii="Times New Roman" w:hAnsi="Times New Roman"/>
          <w:sz w:val="24"/>
          <w:szCs w:val="24"/>
        </w:rPr>
        <w:t xml:space="preserve"> </w:t>
      </w:r>
      <w:r>
        <w:rPr>
          <w:rFonts w:ascii="Times New Roman" w:hAnsi="Times New Roman"/>
          <w:sz w:val="24"/>
          <w:szCs w:val="24"/>
        </w:rPr>
        <w:t>privaloma</w:t>
      </w:r>
      <w:r w:rsidR="00F02D7C">
        <w:rPr>
          <w:rFonts w:ascii="Times New Roman" w:hAnsi="Times New Roman"/>
          <w:sz w:val="24"/>
          <w:szCs w:val="24"/>
        </w:rPr>
        <w:t xml:space="preserve"> </w:t>
      </w:r>
      <w:r w:rsidRPr="009C2F9E">
        <w:rPr>
          <w:rFonts w:ascii="Times New Roman" w:hAnsi="Times New Roman"/>
          <w:sz w:val="24"/>
          <w:szCs w:val="24"/>
        </w:rPr>
        <w:t xml:space="preserve">vadovautis protingumo, skaidrumo, efektyvumo ir racionalaus turto valdymo principais. </w:t>
      </w:r>
    </w:p>
    <w:p w14:paraId="0D900214" w14:textId="77777777" w:rsidR="009A1CE0" w:rsidRDefault="009A1CE0" w:rsidP="003D1D4D">
      <w:pPr>
        <w:pStyle w:val="ListParagraph"/>
        <w:spacing w:after="20"/>
        <w:ind w:left="0" w:firstLine="1247"/>
        <w:jc w:val="both"/>
        <w:rPr>
          <w:rFonts w:ascii="Times New Roman" w:hAnsi="Times New Roman"/>
          <w:sz w:val="24"/>
          <w:szCs w:val="24"/>
        </w:rPr>
      </w:pPr>
    </w:p>
    <w:p w14:paraId="68AC70C9" w14:textId="77777777" w:rsidR="009A1CE0" w:rsidRPr="00797F0F" w:rsidRDefault="009A1CE0" w:rsidP="003D1D4D">
      <w:pPr>
        <w:pStyle w:val="ListParagraph"/>
        <w:spacing w:after="20"/>
        <w:ind w:left="0" w:firstLine="1247"/>
        <w:jc w:val="both"/>
        <w:rPr>
          <w:rFonts w:ascii="Times New Roman" w:hAnsi="Times New Roman"/>
          <w:b/>
          <w:bCs/>
          <w:sz w:val="24"/>
          <w:szCs w:val="24"/>
        </w:rPr>
      </w:pPr>
      <w:r w:rsidRPr="00797F0F">
        <w:rPr>
          <w:rFonts w:ascii="Times New Roman" w:hAnsi="Times New Roman"/>
          <w:b/>
          <w:bCs/>
          <w:sz w:val="24"/>
          <w:szCs w:val="24"/>
        </w:rPr>
        <w:t>FONDO VEIKLOS TIKSLAI</w:t>
      </w:r>
    </w:p>
    <w:p w14:paraId="3A6FBFB6" w14:textId="77777777" w:rsidR="009A1CE0" w:rsidRDefault="009A1CE0" w:rsidP="003D1D4D">
      <w:pPr>
        <w:pStyle w:val="ListParagraph"/>
        <w:spacing w:after="20"/>
        <w:ind w:left="0" w:firstLine="1247"/>
        <w:jc w:val="both"/>
        <w:rPr>
          <w:rFonts w:ascii="Times New Roman" w:hAnsi="Times New Roman"/>
          <w:sz w:val="24"/>
          <w:szCs w:val="24"/>
        </w:rPr>
      </w:pPr>
    </w:p>
    <w:p w14:paraId="6C1A8A26" w14:textId="491981F8" w:rsidR="00473A31" w:rsidRPr="00FD7F14" w:rsidRDefault="00797F0F" w:rsidP="00473A31">
      <w:pPr>
        <w:jc w:val="both"/>
        <w:rPr>
          <w:rFonts w:ascii="Times New Roman" w:hAnsi="Times New Roman"/>
          <w:sz w:val="24"/>
          <w:szCs w:val="24"/>
          <w:lang w:val="lt-LT"/>
        </w:rPr>
      </w:pPr>
      <w:r w:rsidRPr="00FE26BC">
        <w:rPr>
          <w:rFonts w:ascii="Times New Roman" w:hAnsi="Times New Roman"/>
          <w:sz w:val="24"/>
          <w:szCs w:val="24"/>
          <w:lang w:val="lt-LT"/>
        </w:rPr>
        <w:tab/>
      </w:r>
      <w:r w:rsidR="00FD7F14" w:rsidRPr="00FE26BC">
        <w:rPr>
          <w:rFonts w:ascii="Times New Roman" w:hAnsi="Times New Roman"/>
          <w:sz w:val="24"/>
          <w:szCs w:val="24"/>
          <w:lang w:val="lt-LT"/>
        </w:rPr>
        <w:t>Fondo</w:t>
      </w:r>
      <w:r w:rsidR="00473A31" w:rsidRPr="00FE26BC">
        <w:rPr>
          <w:rFonts w:ascii="Times New Roman" w:hAnsi="Times New Roman"/>
          <w:sz w:val="24"/>
          <w:szCs w:val="24"/>
          <w:lang w:val="lt-LT"/>
        </w:rPr>
        <w:t xml:space="preserve"> veiklos tikslas – administruoti </w:t>
      </w:r>
      <w:r w:rsidR="003D74D3" w:rsidRPr="00FE26BC">
        <w:rPr>
          <w:rFonts w:ascii="Times New Roman" w:hAnsi="Times New Roman"/>
          <w:sz w:val="24"/>
          <w:szCs w:val="24"/>
          <w:lang w:val="lt-LT"/>
        </w:rPr>
        <w:t>Lietuvos Respublikos</w:t>
      </w:r>
      <w:r w:rsidR="00DD5400" w:rsidRPr="00FE26BC">
        <w:rPr>
          <w:rFonts w:ascii="Times New Roman" w:hAnsi="Times New Roman"/>
          <w:sz w:val="24"/>
          <w:szCs w:val="24"/>
          <w:lang w:val="lt-LT"/>
        </w:rPr>
        <w:t xml:space="preserve"> </w:t>
      </w:r>
      <w:r w:rsidR="003D74D3" w:rsidRPr="00FE26BC">
        <w:rPr>
          <w:rFonts w:ascii="Times New Roman" w:hAnsi="Times New Roman"/>
          <w:sz w:val="24"/>
          <w:szCs w:val="24"/>
          <w:lang w:val="lt-LT"/>
        </w:rPr>
        <w:t>š</w:t>
      </w:r>
      <w:r w:rsidR="00473A31" w:rsidRPr="00FE26BC">
        <w:rPr>
          <w:rFonts w:ascii="Times New Roman" w:hAnsi="Times New Roman"/>
          <w:sz w:val="24"/>
          <w:szCs w:val="24"/>
          <w:lang w:val="lt-LT"/>
        </w:rPr>
        <w:t>vietimo įstatyme nurodytas Europos Sąjungos ir kitas tarptautines švietimo, profesinio mokymo ir sporto programas ir projektus.</w:t>
      </w:r>
      <w:r w:rsidR="00FD7F14" w:rsidRPr="00FD7F14">
        <w:rPr>
          <w:rFonts w:ascii="Times New Roman" w:hAnsi="Times New Roman"/>
          <w:sz w:val="24"/>
          <w:szCs w:val="24"/>
          <w:lang w:val="lt-LT"/>
        </w:rPr>
        <w:t xml:space="preserve"> </w:t>
      </w:r>
      <w:r w:rsidR="00FD7F14" w:rsidRPr="003D1D4D">
        <w:rPr>
          <w:rFonts w:ascii="Times New Roman" w:hAnsi="Times New Roman"/>
          <w:sz w:val="24"/>
          <w:szCs w:val="24"/>
          <w:lang w:val="lt-LT"/>
        </w:rPr>
        <w:t>Fondas, įgyvendamas ilgalaikį strateginį tikslą</w:t>
      </w:r>
      <w:r w:rsidR="00FD7F14" w:rsidRPr="003D1D4D">
        <w:rPr>
          <w:rFonts w:ascii="Times New Roman" w:hAnsi="Times New Roman"/>
          <w:color w:val="000000" w:themeColor="text1"/>
          <w:sz w:val="24"/>
          <w:szCs w:val="24"/>
          <w:lang w:val="lt-LT" w:eastAsia="en-GB"/>
        </w:rPr>
        <w:t>, veikdamas skaidriai</w:t>
      </w:r>
      <w:r w:rsidR="00FD7F14">
        <w:rPr>
          <w:rFonts w:ascii="Times New Roman" w:hAnsi="Times New Roman"/>
          <w:color w:val="000000" w:themeColor="text1"/>
          <w:sz w:val="24"/>
          <w:szCs w:val="24"/>
          <w:lang w:val="lt-LT" w:eastAsia="en-GB"/>
        </w:rPr>
        <w:t>, t</w:t>
      </w:r>
      <w:r w:rsidR="00FD7F14" w:rsidRPr="003D1D4D">
        <w:rPr>
          <w:rFonts w:ascii="Times New Roman" w:hAnsi="Times New Roman"/>
          <w:color w:val="000000" w:themeColor="text1"/>
          <w:sz w:val="24"/>
          <w:szCs w:val="24"/>
          <w:lang w:val="lt-LT" w:eastAsia="en-GB"/>
        </w:rPr>
        <w:t>eik</w:t>
      </w:r>
      <w:r w:rsidR="00FD7F14">
        <w:rPr>
          <w:rFonts w:ascii="Times New Roman" w:hAnsi="Times New Roman"/>
          <w:color w:val="000000" w:themeColor="text1"/>
          <w:sz w:val="24"/>
          <w:szCs w:val="24"/>
          <w:lang w:val="lt-LT" w:eastAsia="en-GB"/>
        </w:rPr>
        <w:t>s</w:t>
      </w:r>
      <w:r w:rsidR="00FD7F14" w:rsidRPr="003D1D4D">
        <w:rPr>
          <w:rFonts w:ascii="Times New Roman" w:hAnsi="Times New Roman"/>
          <w:color w:val="000000" w:themeColor="text1"/>
          <w:sz w:val="24"/>
          <w:szCs w:val="24"/>
          <w:lang w:val="lt-LT" w:eastAsia="en-GB"/>
        </w:rPr>
        <w:t xml:space="preserve"> paslaugas</w:t>
      </w:r>
      <w:r w:rsidR="00FD7F14">
        <w:rPr>
          <w:rFonts w:ascii="Times New Roman" w:hAnsi="Times New Roman"/>
          <w:color w:val="000000" w:themeColor="text1"/>
          <w:sz w:val="24"/>
          <w:szCs w:val="24"/>
          <w:lang w:val="lt-LT" w:eastAsia="en-GB"/>
        </w:rPr>
        <w:t>, užtikrindamas jų prieinamumą, kokybę ir teikimo nepertraukiamumą.</w:t>
      </w:r>
    </w:p>
    <w:p w14:paraId="5132B642" w14:textId="77777777" w:rsidR="00DD6AEF" w:rsidRPr="00FD7F14" w:rsidRDefault="00DD6AEF" w:rsidP="00473A31">
      <w:pPr>
        <w:jc w:val="both"/>
        <w:rPr>
          <w:rFonts w:ascii="Times New Roman" w:hAnsi="Times New Roman"/>
          <w:sz w:val="24"/>
          <w:szCs w:val="24"/>
          <w:lang w:val="lt-LT"/>
        </w:rPr>
      </w:pPr>
    </w:p>
    <w:p w14:paraId="2186F5E5" w14:textId="77777777" w:rsidR="00DD6AEF" w:rsidRPr="00797F0F" w:rsidRDefault="00DD6AEF" w:rsidP="00473A31">
      <w:pPr>
        <w:jc w:val="both"/>
        <w:rPr>
          <w:rFonts w:ascii="Times New Roman" w:hAnsi="Times New Roman"/>
          <w:b/>
          <w:bCs/>
          <w:sz w:val="24"/>
          <w:szCs w:val="24"/>
          <w:lang w:val="lt-LT"/>
        </w:rPr>
      </w:pPr>
      <w:r w:rsidRPr="00FD7F14">
        <w:rPr>
          <w:rFonts w:ascii="Times New Roman" w:hAnsi="Times New Roman"/>
          <w:sz w:val="24"/>
          <w:szCs w:val="24"/>
          <w:lang w:val="lt-LT"/>
        </w:rPr>
        <w:tab/>
      </w:r>
      <w:r w:rsidR="009E680E" w:rsidRPr="00FD7F14">
        <w:rPr>
          <w:rFonts w:ascii="Times New Roman" w:hAnsi="Times New Roman"/>
          <w:b/>
          <w:bCs/>
          <w:sz w:val="24"/>
          <w:szCs w:val="24"/>
          <w:lang w:val="pt-BR"/>
        </w:rPr>
        <w:t xml:space="preserve">FONDO </w:t>
      </w:r>
      <w:r w:rsidR="00797F0F">
        <w:rPr>
          <w:rFonts w:ascii="Times New Roman" w:hAnsi="Times New Roman"/>
          <w:b/>
          <w:bCs/>
          <w:sz w:val="24"/>
          <w:szCs w:val="24"/>
          <w:lang w:val="pt-BR"/>
        </w:rPr>
        <w:t xml:space="preserve">VEIKLOS </w:t>
      </w:r>
      <w:r w:rsidR="00797F0F">
        <w:rPr>
          <w:rFonts w:ascii="Times New Roman" w:hAnsi="Times New Roman"/>
          <w:b/>
          <w:bCs/>
          <w:sz w:val="24"/>
          <w:szCs w:val="24"/>
          <w:lang w:val="lt-LT"/>
        </w:rPr>
        <w:t>LŪKESČIAI</w:t>
      </w:r>
    </w:p>
    <w:p w14:paraId="51940597" w14:textId="77777777" w:rsidR="009E680E" w:rsidRDefault="009E680E" w:rsidP="00473A31">
      <w:pPr>
        <w:jc w:val="both"/>
        <w:rPr>
          <w:rFonts w:ascii="Times New Roman" w:hAnsi="Times New Roman"/>
          <w:sz w:val="24"/>
          <w:szCs w:val="24"/>
          <w:lang w:val="pt-BR"/>
        </w:rPr>
      </w:pPr>
    </w:p>
    <w:p w14:paraId="36A762EC" w14:textId="350BC50C" w:rsidR="00A23E6D" w:rsidRPr="00C805E0" w:rsidRDefault="009E680E" w:rsidP="00C805E0">
      <w:pPr>
        <w:pStyle w:val="ListParagraph"/>
        <w:numPr>
          <w:ilvl w:val="0"/>
          <w:numId w:val="1"/>
        </w:numPr>
        <w:jc w:val="both"/>
        <w:rPr>
          <w:rFonts w:ascii="Times New Roman" w:hAnsi="Times New Roman"/>
          <w:b/>
          <w:bCs/>
          <w:sz w:val="24"/>
          <w:szCs w:val="24"/>
          <w:lang w:val="pt-BR"/>
        </w:rPr>
      </w:pPr>
      <w:r w:rsidRPr="00C805E0">
        <w:rPr>
          <w:rFonts w:ascii="Times New Roman" w:hAnsi="Times New Roman"/>
          <w:b/>
          <w:bCs/>
          <w:sz w:val="24"/>
          <w:szCs w:val="24"/>
          <w:lang w:val="pt-BR"/>
        </w:rPr>
        <w:t xml:space="preserve">Finansiniai </w:t>
      </w:r>
      <w:r w:rsidR="00A23E6D" w:rsidRPr="00C805E0">
        <w:rPr>
          <w:rFonts w:ascii="Times New Roman" w:hAnsi="Times New Roman"/>
          <w:b/>
          <w:bCs/>
          <w:sz w:val="24"/>
          <w:szCs w:val="24"/>
          <w:lang w:val="pt-BR"/>
        </w:rPr>
        <w:t>lūkesčiai</w:t>
      </w:r>
    </w:p>
    <w:p w14:paraId="4E8AD53F" w14:textId="77777777" w:rsidR="00A25A21" w:rsidRDefault="00A25A21" w:rsidP="00A25A21">
      <w:pPr>
        <w:jc w:val="both"/>
        <w:rPr>
          <w:rFonts w:ascii="Times New Roman" w:hAnsi="Times New Roman"/>
          <w:sz w:val="24"/>
          <w:szCs w:val="24"/>
          <w:lang w:val="pt-BR"/>
        </w:rPr>
      </w:pPr>
    </w:p>
    <w:tbl>
      <w:tblPr>
        <w:tblStyle w:val="TableGrid"/>
        <w:tblW w:w="0" w:type="auto"/>
        <w:tblLook w:val="04A0" w:firstRow="1" w:lastRow="0" w:firstColumn="1" w:lastColumn="0" w:noHBand="0" w:noVBand="1"/>
      </w:tblPr>
      <w:tblGrid>
        <w:gridCol w:w="5098"/>
        <w:gridCol w:w="2268"/>
        <w:gridCol w:w="2270"/>
      </w:tblGrid>
      <w:tr w:rsidR="002B077C" w:rsidRPr="00427FAE" w14:paraId="54B3E4EF" w14:textId="77777777" w:rsidTr="0078010A">
        <w:tc>
          <w:tcPr>
            <w:tcW w:w="9636" w:type="dxa"/>
            <w:gridSpan w:val="3"/>
          </w:tcPr>
          <w:p w14:paraId="3F239FBD" w14:textId="66A0CE57" w:rsidR="002B077C" w:rsidRDefault="002B077C" w:rsidP="0078010A">
            <w:pPr>
              <w:pStyle w:val="ListParagraph"/>
              <w:spacing w:after="20"/>
              <w:ind w:left="0"/>
              <w:jc w:val="both"/>
              <w:rPr>
                <w:rFonts w:ascii="Times New Roman" w:hAnsi="Times New Roman"/>
                <w:sz w:val="24"/>
                <w:szCs w:val="24"/>
              </w:rPr>
            </w:pPr>
            <w:r>
              <w:rPr>
                <w:rFonts w:ascii="Times New Roman" w:hAnsi="Times New Roman"/>
                <w:sz w:val="24"/>
                <w:szCs w:val="24"/>
              </w:rPr>
              <w:t>1.</w:t>
            </w:r>
            <w:r w:rsidR="00907E00">
              <w:rPr>
                <w:rFonts w:ascii="Times New Roman" w:hAnsi="Times New Roman"/>
                <w:sz w:val="24"/>
                <w:szCs w:val="24"/>
              </w:rPr>
              <w:t xml:space="preserve"> </w:t>
            </w:r>
            <w:r>
              <w:rPr>
                <w:rFonts w:ascii="Times New Roman" w:hAnsi="Times New Roman"/>
                <w:sz w:val="24"/>
                <w:szCs w:val="24"/>
                <w:lang w:val="pt-BR"/>
              </w:rPr>
              <w:t xml:space="preserve">Fondas, </w:t>
            </w:r>
            <w:r w:rsidRPr="00A25A21">
              <w:rPr>
                <w:rFonts w:ascii="Times New Roman" w:hAnsi="Times New Roman"/>
                <w:sz w:val="24"/>
                <w:szCs w:val="24"/>
                <w:lang w:val="pt-BR"/>
              </w:rPr>
              <w:t>planuodamas darbus ir veiklas, skirtas Europos S</w:t>
            </w:r>
            <w:r w:rsidRPr="00A25A21">
              <w:rPr>
                <w:rFonts w:ascii="Times New Roman" w:hAnsi="Times New Roman" w:hint="eastAsia"/>
                <w:sz w:val="24"/>
                <w:szCs w:val="24"/>
                <w:lang w:val="pt-BR"/>
              </w:rPr>
              <w:t>ą</w:t>
            </w:r>
            <w:r w:rsidRPr="00A25A21">
              <w:rPr>
                <w:rFonts w:ascii="Times New Roman" w:hAnsi="Times New Roman"/>
                <w:sz w:val="24"/>
                <w:szCs w:val="24"/>
                <w:lang w:val="pt-BR"/>
              </w:rPr>
              <w:t>jungos ir kit</w:t>
            </w:r>
            <w:r w:rsidR="00B5791B">
              <w:rPr>
                <w:rFonts w:ascii="Times New Roman" w:hAnsi="Times New Roman"/>
                <w:sz w:val="24"/>
                <w:szCs w:val="24"/>
                <w:lang w:val="pt-BR"/>
              </w:rPr>
              <w:t>oms</w:t>
            </w:r>
            <w:r w:rsidRPr="00A25A21">
              <w:rPr>
                <w:rFonts w:ascii="Times New Roman" w:hAnsi="Times New Roman"/>
                <w:sz w:val="24"/>
                <w:szCs w:val="24"/>
                <w:lang w:val="pt-BR"/>
              </w:rPr>
              <w:t xml:space="preserve"> tarptautin</w:t>
            </w:r>
            <w:r w:rsidR="00B5791B">
              <w:rPr>
                <w:rFonts w:ascii="Times New Roman" w:hAnsi="Times New Roman"/>
                <w:sz w:val="24"/>
                <w:szCs w:val="24"/>
                <w:lang w:val="pt-BR"/>
              </w:rPr>
              <w:t>ėms</w:t>
            </w:r>
            <w:r w:rsidRPr="00A25A21">
              <w:rPr>
                <w:rFonts w:ascii="Times New Roman" w:hAnsi="Times New Roman"/>
                <w:sz w:val="24"/>
                <w:szCs w:val="24"/>
                <w:lang w:val="pt-BR"/>
              </w:rPr>
              <w:t xml:space="preserve"> švietimo program</w:t>
            </w:r>
            <w:r w:rsidR="00B5791B">
              <w:rPr>
                <w:rFonts w:ascii="Times New Roman" w:hAnsi="Times New Roman"/>
                <w:sz w:val="24"/>
                <w:szCs w:val="24"/>
                <w:lang w:val="pt-BR"/>
              </w:rPr>
              <w:t>oms</w:t>
            </w:r>
            <w:r w:rsidRPr="00A25A21">
              <w:rPr>
                <w:rFonts w:ascii="Times New Roman" w:hAnsi="Times New Roman"/>
                <w:sz w:val="24"/>
                <w:szCs w:val="24"/>
                <w:lang w:val="pt-BR"/>
              </w:rPr>
              <w:t xml:space="preserve"> ir iniciatyv</w:t>
            </w:r>
            <w:r w:rsidRPr="00A25A21">
              <w:rPr>
                <w:rFonts w:ascii="Times New Roman" w:hAnsi="Times New Roman" w:hint="eastAsia"/>
                <w:sz w:val="24"/>
                <w:szCs w:val="24"/>
                <w:lang w:val="pt-BR"/>
              </w:rPr>
              <w:t>ų</w:t>
            </w:r>
            <w:r w:rsidRPr="00A25A21">
              <w:rPr>
                <w:rFonts w:ascii="Times New Roman" w:hAnsi="Times New Roman"/>
                <w:sz w:val="24"/>
                <w:szCs w:val="24"/>
                <w:lang w:val="pt-BR"/>
              </w:rPr>
              <w:t xml:space="preserve"> veiklo</w:t>
            </w:r>
            <w:r w:rsidR="00B5791B">
              <w:rPr>
                <w:rFonts w:ascii="Times New Roman" w:hAnsi="Times New Roman"/>
                <w:sz w:val="24"/>
                <w:szCs w:val="24"/>
                <w:lang w:val="pt-BR"/>
              </w:rPr>
              <w:t>m</w:t>
            </w:r>
            <w:r w:rsidRPr="00A25A21">
              <w:rPr>
                <w:rFonts w:ascii="Times New Roman" w:hAnsi="Times New Roman"/>
                <w:sz w:val="24"/>
                <w:szCs w:val="24"/>
                <w:lang w:val="pt-BR"/>
              </w:rPr>
              <w:t>s finans</w:t>
            </w:r>
            <w:r w:rsidR="00B5791B">
              <w:rPr>
                <w:rFonts w:ascii="Times New Roman" w:hAnsi="Times New Roman"/>
                <w:sz w:val="24"/>
                <w:szCs w:val="24"/>
                <w:lang w:val="pt-BR"/>
              </w:rPr>
              <w:t>uoti</w:t>
            </w:r>
            <w:r w:rsidRPr="00A25A21">
              <w:rPr>
                <w:rFonts w:ascii="Times New Roman" w:hAnsi="Times New Roman"/>
                <w:sz w:val="24"/>
                <w:szCs w:val="24"/>
                <w:lang w:val="pt-BR"/>
              </w:rPr>
              <w:t xml:space="preserve"> iš Europos Komisijos ir Lietuvos Respublikos valstyb</w:t>
            </w:r>
            <w:r w:rsidRPr="00A25A21">
              <w:rPr>
                <w:rFonts w:ascii="Times New Roman" w:hAnsi="Times New Roman" w:hint="eastAsia"/>
                <w:sz w:val="24"/>
                <w:szCs w:val="24"/>
                <w:lang w:val="pt-BR"/>
              </w:rPr>
              <w:t>ė</w:t>
            </w:r>
            <w:r w:rsidRPr="00A25A21">
              <w:rPr>
                <w:rFonts w:ascii="Times New Roman" w:hAnsi="Times New Roman"/>
                <w:sz w:val="24"/>
                <w:szCs w:val="24"/>
                <w:lang w:val="pt-BR"/>
              </w:rPr>
              <w:t>s biudžeto bei kit</w:t>
            </w:r>
            <w:r w:rsidRPr="00A25A21">
              <w:rPr>
                <w:rFonts w:ascii="Times New Roman" w:hAnsi="Times New Roman" w:hint="eastAsia"/>
                <w:sz w:val="24"/>
                <w:szCs w:val="24"/>
                <w:lang w:val="pt-BR"/>
              </w:rPr>
              <w:t>ų</w:t>
            </w:r>
            <w:r w:rsidRPr="00A25A21">
              <w:rPr>
                <w:rFonts w:ascii="Times New Roman" w:hAnsi="Times New Roman"/>
                <w:sz w:val="24"/>
                <w:szCs w:val="24"/>
                <w:lang w:val="pt-BR"/>
              </w:rPr>
              <w:t xml:space="preserve"> finansavimo šaltini</w:t>
            </w:r>
            <w:r w:rsidRPr="00A25A21">
              <w:rPr>
                <w:rFonts w:ascii="Times New Roman" w:hAnsi="Times New Roman" w:hint="eastAsia"/>
                <w:sz w:val="24"/>
                <w:szCs w:val="24"/>
                <w:lang w:val="pt-BR"/>
              </w:rPr>
              <w:t>ų</w:t>
            </w:r>
            <w:r w:rsidR="00CD671D">
              <w:rPr>
                <w:rFonts w:ascii="Times New Roman" w:hAnsi="Times New Roman"/>
                <w:sz w:val="24"/>
                <w:szCs w:val="24"/>
                <w:lang w:val="pt-BR"/>
              </w:rPr>
              <w:t>,</w:t>
            </w:r>
            <w:r w:rsidRPr="00A25A21">
              <w:rPr>
                <w:rFonts w:ascii="Times New Roman" w:hAnsi="Times New Roman"/>
                <w:sz w:val="24"/>
                <w:szCs w:val="24"/>
                <w:lang w:val="pt-BR"/>
              </w:rPr>
              <w:t xml:space="preserve"> l</w:t>
            </w:r>
            <w:r w:rsidRPr="00A25A21">
              <w:rPr>
                <w:rFonts w:ascii="Times New Roman" w:hAnsi="Times New Roman" w:hint="eastAsia"/>
                <w:sz w:val="24"/>
                <w:szCs w:val="24"/>
                <w:lang w:val="pt-BR"/>
              </w:rPr>
              <w:t>ėš</w:t>
            </w:r>
            <w:r w:rsidRPr="00A25A21">
              <w:rPr>
                <w:rFonts w:ascii="Times New Roman" w:hAnsi="Times New Roman"/>
                <w:sz w:val="24"/>
                <w:szCs w:val="24"/>
                <w:lang w:val="pt-BR"/>
              </w:rPr>
              <w:t>as naudos racionaliai, efektyviai ir neviršys j</w:t>
            </w:r>
            <w:r w:rsidR="00636880">
              <w:rPr>
                <w:rFonts w:ascii="Times New Roman" w:hAnsi="Times New Roman"/>
                <w:sz w:val="24"/>
                <w:szCs w:val="24"/>
                <w:lang w:val="pt-BR"/>
              </w:rPr>
              <w:t>am</w:t>
            </w:r>
            <w:r w:rsidRPr="00A25A21">
              <w:rPr>
                <w:rFonts w:ascii="Times New Roman" w:hAnsi="Times New Roman"/>
                <w:sz w:val="24"/>
                <w:szCs w:val="24"/>
                <w:lang w:val="pt-BR"/>
              </w:rPr>
              <w:t xml:space="preserve"> patvirtinto biudžeto</w:t>
            </w:r>
            <w:r w:rsidR="00DD5400">
              <w:rPr>
                <w:rFonts w:ascii="Times New Roman" w:hAnsi="Times New Roman"/>
                <w:sz w:val="24"/>
                <w:szCs w:val="24"/>
                <w:lang w:val="pt-BR"/>
              </w:rPr>
              <w:t>.</w:t>
            </w:r>
          </w:p>
        </w:tc>
      </w:tr>
      <w:tr w:rsidR="002B077C" w14:paraId="3600B72C" w14:textId="77777777" w:rsidTr="0078010A">
        <w:tc>
          <w:tcPr>
            <w:tcW w:w="5098" w:type="dxa"/>
          </w:tcPr>
          <w:p w14:paraId="14628569" w14:textId="77777777" w:rsidR="002B077C" w:rsidRDefault="002B077C" w:rsidP="0078010A">
            <w:pPr>
              <w:pStyle w:val="ListParagraph"/>
              <w:spacing w:after="20"/>
              <w:ind w:left="0"/>
              <w:jc w:val="both"/>
              <w:rPr>
                <w:rFonts w:ascii="Times New Roman" w:hAnsi="Times New Roman"/>
                <w:sz w:val="24"/>
                <w:szCs w:val="24"/>
              </w:rPr>
            </w:pPr>
            <w:r>
              <w:rPr>
                <w:rFonts w:ascii="Times New Roman" w:hAnsi="Times New Roman"/>
                <w:sz w:val="24"/>
                <w:szCs w:val="24"/>
              </w:rPr>
              <w:t>Rodiklis (-</w:t>
            </w:r>
            <w:proofErr w:type="spellStart"/>
            <w:r>
              <w:rPr>
                <w:rFonts w:ascii="Times New Roman" w:hAnsi="Times New Roman"/>
                <w:sz w:val="24"/>
                <w:szCs w:val="24"/>
              </w:rPr>
              <w:t>iai</w:t>
            </w:r>
            <w:proofErr w:type="spellEnd"/>
            <w:r>
              <w:rPr>
                <w:rFonts w:ascii="Times New Roman" w:hAnsi="Times New Roman"/>
                <w:sz w:val="24"/>
                <w:szCs w:val="24"/>
              </w:rPr>
              <w:t>)</w:t>
            </w:r>
          </w:p>
        </w:tc>
        <w:tc>
          <w:tcPr>
            <w:tcW w:w="2268" w:type="dxa"/>
          </w:tcPr>
          <w:p w14:paraId="22A4C5CB" w14:textId="77777777" w:rsidR="002B077C" w:rsidRDefault="002B077C" w:rsidP="0078010A">
            <w:pPr>
              <w:pStyle w:val="ListParagraph"/>
              <w:spacing w:after="20"/>
              <w:ind w:left="0"/>
              <w:jc w:val="both"/>
              <w:rPr>
                <w:rFonts w:ascii="Times New Roman" w:hAnsi="Times New Roman"/>
                <w:sz w:val="24"/>
                <w:szCs w:val="24"/>
              </w:rPr>
            </w:pPr>
            <w:r>
              <w:rPr>
                <w:rFonts w:ascii="Times New Roman" w:hAnsi="Times New Roman"/>
                <w:sz w:val="24"/>
                <w:szCs w:val="24"/>
              </w:rPr>
              <w:t>Rodiklio reikšmė</w:t>
            </w:r>
          </w:p>
        </w:tc>
        <w:tc>
          <w:tcPr>
            <w:tcW w:w="2270" w:type="dxa"/>
          </w:tcPr>
          <w:p w14:paraId="2644BC83" w14:textId="77777777" w:rsidR="002B077C" w:rsidRDefault="002B077C" w:rsidP="0078010A">
            <w:pPr>
              <w:pStyle w:val="ListParagraph"/>
              <w:spacing w:after="20"/>
              <w:ind w:left="0"/>
              <w:jc w:val="both"/>
              <w:rPr>
                <w:rFonts w:ascii="Times New Roman" w:hAnsi="Times New Roman"/>
                <w:sz w:val="24"/>
                <w:szCs w:val="24"/>
              </w:rPr>
            </w:pPr>
            <w:r>
              <w:rPr>
                <w:rFonts w:ascii="Times New Roman" w:hAnsi="Times New Roman"/>
                <w:sz w:val="24"/>
                <w:szCs w:val="24"/>
              </w:rPr>
              <w:t>Terminas</w:t>
            </w:r>
          </w:p>
        </w:tc>
      </w:tr>
      <w:tr w:rsidR="002B077C" w14:paraId="0A9EA726" w14:textId="77777777" w:rsidTr="0078010A">
        <w:tc>
          <w:tcPr>
            <w:tcW w:w="5098" w:type="dxa"/>
          </w:tcPr>
          <w:p w14:paraId="547FD4B2" w14:textId="77777777" w:rsidR="00CB0F7F" w:rsidRDefault="00CB0F7F" w:rsidP="0078010A">
            <w:pPr>
              <w:pStyle w:val="ListParagraph"/>
              <w:spacing w:after="20"/>
              <w:ind w:left="0"/>
              <w:jc w:val="both"/>
              <w:rPr>
                <w:rFonts w:ascii="Times New Roman" w:hAnsi="Times New Roman"/>
                <w:sz w:val="24"/>
                <w:szCs w:val="24"/>
              </w:rPr>
            </w:pPr>
            <w:r>
              <w:rPr>
                <w:rFonts w:ascii="Times New Roman" w:hAnsi="Times New Roman"/>
                <w:sz w:val="24"/>
                <w:szCs w:val="24"/>
              </w:rPr>
              <w:t xml:space="preserve">Efektyvus </w:t>
            </w:r>
            <w:r w:rsidR="003A013D" w:rsidRPr="00C90883">
              <w:rPr>
                <w:rFonts w:ascii="Times New Roman" w:hAnsi="Times New Roman"/>
                <w:sz w:val="24"/>
                <w:szCs w:val="24"/>
              </w:rPr>
              <w:t>dotacijų sutarčių sudarymas</w:t>
            </w:r>
          </w:p>
          <w:p w14:paraId="470F95F8" w14:textId="77777777" w:rsidR="002B077C" w:rsidRDefault="002B077C" w:rsidP="0078010A">
            <w:pPr>
              <w:pStyle w:val="ListParagraph"/>
              <w:spacing w:after="20"/>
              <w:ind w:left="0"/>
              <w:jc w:val="both"/>
              <w:rPr>
                <w:rFonts w:ascii="Times New Roman" w:hAnsi="Times New Roman"/>
                <w:sz w:val="24"/>
                <w:szCs w:val="24"/>
              </w:rPr>
            </w:pPr>
            <w:r w:rsidRPr="009C6243">
              <w:rPr>
                <w:rFonts w:ascii="Times New Roman" w:hAnsi="Times New Roman"/>
                <w:sz w:val="24"/>
                <w:szCs w:val="24"/>
              </w:rPr>
              <w:t>Europos Komisijos programa „Erasmus+“</w:t>
            </w:r>
          </w:p>
        </w:tc>
        <w:tc>
          <w:tcPr>
            <w:tcW w:w="2268" w:type="dxa"/>
          </w:tcPr>
          <w:p w14:paraId="3BF914C0" w14:textId="5C3469C1" w:rsidR="002B077C" w:rsidRDefault="00A230A6" w:rsidP="0078010A">
            <w:pPr>
              <w:pStyle w:val="ListParagraph"/>
              <w:spacing w:after="20"/>
              <w:ind w:left="0"/>
              <w:jc w:val="both"/>
              <w:rPr>
                <w:rFonts w:ascii="Times New Roman" w:hAnsi="Times New Roman"/>
                <w:sz w:val="24"/>
                <w:szCs w:val="24"/>
              </w:rPr>
            </w:pPr>
            <w:r>
              <w:rPr>
                <w:rFonts w:ascii="Times New Roman" w:hAnsi="Times New Roman"/>
                <w:sz w:val="24"/>
                <w:szCs w:val="24"/>
              </w:rPr>
              <w:t>Ankstesniųjų</w:t>
            </w:r>
            <w:r w:rsidR="00E918B6" w:rsidRPr="00FE0346">
              <w:rPr>
                <w:rFonts w:ascii="Times New Roman" w:hAnsi="Times New Roman"/>
                <w:sz w:val="24"/>
                <w:szCs w:val="24"/>
              </w:rPr>
              <w:t xml:space="preserve"> metų</w:t>
            </w:r>
            <w:r w:rsidR="00E918B6" w:rsidRPr="00E918B6">
              <w:rPr>
                <w:rFonts w:ascii="Times New Roman" w:hAnsi="Times New Roman"/>
                <w:sz w:val="24"/>
                <w:szCs w:val="24"/>
              </w:rPr>
              <w:t xml:space="preserve"> sutarties vykdymas: efektyvaus biudžeto </w:t>
            </w:r>
            <w:proofErr w:type="spellStart"/>
            <w:r w:rsidR="00E918B6" w:rsidRPr="00E918B6">
              <w:rPr>
                <w:rFonts w:ascii="Times New Roman" w:hAnsi="Times New Roman"/>
                <w:sz w:val="24"/>
                <w:szCs w:val="24"/>
              </w:rPr>
              <w:t>sukontraktavimo</w:t>
            </w:r>
            <w:proofErr w:type="spellEnd"/>
            <w:r w:rsidR="00E918B6" w:rsidRPr="00E918B6">
              <w:rPr>
                <w:rFonts w:ascii="Times New Roman" w:hAnsi="Times New Roman"/>
                <w:sz w:val="24"/>
                <w:szCs w:val="24"/>
              </w:rPr>
              <w:t xml:space="preserve"> užtikrinimas. 99 proc. dotacij</w:t>
            </w:r>
            <w:r w:rsidR="00E918B6" w:rsidRPr="00E918B6">
              <w:rPr>
                <w:rFonts w:ascii="Times New Roman" w:hAnsi="Times New Roman" w:hint="eastAsia"/>
                <w:sz w:val="24"/>
                <w:szCs w:val="24"/>
              </w:rPr>
              <w:t>ų</w:t>
            </w:r>
            <w:r w:rsidR="00E918B6" w:rsidRPr="00E918B6">
              <w:rPr>
                <w:rFonts w:ascii="Times New Roman" w:hAnsi="Times New Roman"/>
                <w:sz w:val="24"/>
                <w:szCs w:val="24"/>
              </w:rPr>
              <w:t xml:space="preserve"> biudžeto </w:t>
            </w:r>
            <w:proofErr w:type="spellStart"/>
            <w:r w:rsidR="00E918B6" w:rsidRPr="00E918B6">
              <w:rPr>
                <w:rFonts w:ascii="Times New Roman" w:hAnsi="Times New Roman"/>
                <w:sz w:val="24"/>
                <w:szCs w:val="24"/>
              </w:rPr>
              <w:t>sukontraktavimas</w:t>
            </w:r>
            <w:proofErr w:type="spellEnd"/>
          </w:p>
        </w:tc>
        <w:tc>
          <w:tcPr>
            <w:tcW w:w="2270" w:type="dxa"/>
          </w:tcPr>
          <w:p w14:paraId="5D9DD26E" w14:textId="77777777" w:rsidR="002B077C" w:rsidRDefault="002B077C" w:rsidP="0078010A">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r w:rsidR="00F3013B" w:rsidRPr="00427FAE" w14:paraId="51196516" w14:textId="77777777" w:rsidTr="0078010A">
        <w:tc>
          <w:tcPr>
            <w:tcW w:w="5098" w:type="dxa"/>
          </w:tcPr>
          <w:p w14:paraId="037F0079" w14:textId="77777777" w:rsidR="00F3013B" w:rsidRDefault="00F3013B" w:rsidP="0078010A">
            <w:pPr>
              <w:pStyle w:val="ListParagraph"/>
              <w:spacing w:after="20"/>
              <w:ind w:left="0"/>
              <w:jc w:val="both"/>
              <w:rPr>
                <w:rFonts w:ascii="Times New Roman" w:hAnsi="Times New Roman"/>
                <w:sz w:val="24"/>
                <w:szCs w:val="24"/>
              </w:rPr>
            </w:pPr>
            <w:r>
              <w:rPr>
                <w:rFonts w:ascii="Times New Roman" w:hAnsi="Times New Roman"/>
                <w:sz w:val="24"/>
                <w:szCs w:val="24"/>
              </w:rPr>
              <w:t>Efektyvus programų finansų administravimas:</w:t>
            </w:r>
          </w:p>
          <w:p w14:paraId="3A41E71E" w14:textId="77777777" w:rsidR="00F3013B" w:rsidRDefault="00F3013B" w:rsidP="0078010A">
            <w:pPr>
              <w:pStyle w:val="ListParagraph"/>
              <w:spacing w:after="20"/>
              <w:ind w:left="0"/>
              <w:jc w:val="both"/>
              <w:rPr>
                <w:rFonts w:ascii="Times New Roman" w:hAnsi="Times New Roman"/>
                <w:sz w:val="24"/>
                <w:szCs w:val="24"/>
              </w:rPr>
            </w:pPr>
            <w:r>
              <w:rPr>
                <w:rFonts w:ascii="Times New Roman" w:hAnsi="Times New Roman"/>
                <w:sz w:val="24"/>
                <w:szCs w:val="24"/>
              </w:rPr>
              <w:t>EK programa ,,Erasmus+“</w:t>
            </w:r>
          </w:p>
          <w:p w14:paraId="0D4C367B" w14:textId="109CDF00" w:rsidR="0006102F" w:rsidRDefault="0006102F" w:rsidP="0078010A">
            <w:pPr>
              <w:pStyle w:val="ListParagraph"/>
              <w:spacing w:after="20"/>
              <w:ind w:left="0"/>
              <w:jc w:val="both"/>
              <w:rPr>
                <w:rFonts w:ascii="Times New Roman" w:hAnsi="Times New Roman"/>
                <w:sz w:val="24"/>
                <w:szCs w:val="24"/>
              </w:rPr>
            </w:pPr>
          </w:p>
          <w:p w14:paraId="3FD2B239" w14:textId="698381B2" w:rsidR="0006102F" w:rsidRDefault="00A613F8" w:rsidP="0078010A">
            <w:pPr>
              <w:pStyle w:val="ListParagraph"/>
              <w:spacing w:after="20"/>
              <w:ind w:left="0"/>
              <w:jc w:val="both"/>
              <w:rPr>
                <w:rFonts w:ascii="Times New Roman" w:hAnsi="Times New Roman"/>
                <w:sz w:val="24"/>
                <w:szCs w:val="24"/>
              </w:rPr>
            </w:pPr>
            <w:r>
              <w:rPr>
                <w:rFonts w:ascii="Times New Roman" w:hAnsi="Times New Roman"/>
                <w:sz w:val="24"/>
                <w:szCs w:val="24"/>
              </w:rPr>
              <w:t>M</w:t>
            </w:r>
            <w:r w:rsidR="001D028C" w:rsidRPr="005135A1">
              <w:rPr>
                <w:rFonts w:ascii="Times New Roman" w:hAnsi="Times New Roman"/>
                <w:sz w:val="24"/>
                <w:szCs w:val="24"/>
              </w:rPr>
              <w:t xml:space="preserve">inisterijos </w:t>
            </w:r>
            <w:r w:rsidR="00B06318">
              <w:rPr>
                <w:rFonts w:ascii="Times New Roman" w:hAnsi="Times New Roman"/>
                <w:sz w:val="24"/>
                <w:szCs w:val="24"/>
              </w:rPr>
              <w:t>iniciatyvos</w:t>
            </w:r>
          </w:p>
        </w:tc>
        <w:tc>
          <w:tcPr>
            <w:tcW w:w="2268" w:type="dxa"/>
          </w:tcPr>
          <w:p w14:paraId="110C0EA0" w14:textId="421E6999" w:rsidR="00F3013B" w:rsidRPr="00C90883" w:rsidRDefault="0006102F" w:rsidP="0078010A">
            <w:pPr>
              <w:pStyle w:val="ListParagraph"/>
              <w:spacing w:after="20"/>
              <w:ind w:left="0"/>
              <w:jc w:val="both"/>
              <w:rPr>
                <w:rFonts w:ascii="Times New Roman" w:hAnsi="Times New Roman"/>
                <w:sz w:val="24"/>
                <w:szCs w:val="24"/>
              </w:rPr>
            </w:pPr>
            <w:r w:rsidRPr="00C90883">
              <w:rPr>
                <w:rFonts w:ascii="Times New Roman" w:hAnsi="Times New Roman"/>
                <w:sz w:val="24"/>
                <w:szCs w:val="24"/>
              </w:rPr>
              <w:t>Laiku (pagal EK terminus) atlikti išankstiniai mokėjimai dotacijų gavėjams</w:t>
            </w:r>
            <w:r w:rsidR="00FD0312">
              <w:rPr>
                <w:rFonts w:ascii="Times New Roman" w:hAnsi="Times New Roman"/>
                <w:sz w:val="24"/>
                <w:szCs w:val="24"/>
              </w:rPr>
              <w:t>.</w:t>
            </w:r>
          </w:p>
          <w:p w14:paraId="1699C268" w14:textId="77777777" w:rsidR="00B34C29" w:rsidRPr="00C90883" w:rsidRDefault="00B34C29" w:rsidP="0078010A">
            <w:pPr>
              <w:pStyle w:val="ListParagraph"/>
              <w:spacing w:after="20"/>
              <w:ind w:left="0"/>
              <w:jc w:val="both"/>
              <w:rPr>
                <w:rFonts w:ascii="Times New Roman" w:hAnsi="Times New Roman"/>
                <w:sz w:val="24"/>
                <w:szCs w:val="24"/>
              </w:rPr>
            </w:pPr>
          </w:p>
          <w:p w14:paraId="23C3BEB0" w14:textId="61C9F152" w:rsidR="00B34C29" w:rsidRPr="00C90883" w:rsidRDefault="00B34C29" w:rsidP="0078010A">
            <w:pPr>
              <w:pStyle w:val="ListParagraph"/>
              <w:spacing w:after="20"/>
              <w:ind w:left="0"/>
              <w:jc w:val="both"/>
              <w:rPr>
                <w:rFonts w:ascii="Times New Roman" w:hAnsi="Times New Roman"/>
                <w:sz w:val="24"/>
                <w:szCs w:val="24"/>
              </w:rPr>
            </w:pPr>
            <w:r w:rsidRPr="00C90883">
              <w:rPr>
                <w:rFonts w:ascii="Times New Roman" w:hAnsi="Times New Roman"/>
                <w:sz w:val="24"/>
                <w:szCs w:val="24"/>
              </w:rPr>
              <w:t xml:space="preserve">Tikslingo valstybės biudžeto lėšų panaudojimo užtikrinimas: </w:t>
            </w:r>
            <w:proofErr w:type="spellStart"/>
            <w:r w:rsidRPr="00C90883">
              <w:rPr>
                <w:rFonts w:ascii="Times New Roman" w:hAnsi="Times New Roman"/>
                <w:sz w:val="24"/>
                <w:szCs w:val="24"/>
              </w:rPr>
              <w:t>sukontraktuota</w:t>
            </w:r>
            <w:proofErr w:type="spellEnd"/>
            <w:r w:rsidRPr="00C90883">
              <w:rPr>
                <w:rFonts w:ascii="Times New Roman" w:hAnsi="Times New Roman"/>
                <w:sz w:val="24"/>
                <w:szCs w:val="24"/>
              </w:rPr>
              <w:t xml:space="preserve"> ne mažiau kaip 95 proc. dotacijų biudžeto</w:t>
            </w:r>
          </w:p>
          <w:p w14:paraId="2777348A" w14:textId="77777777" w:rsidR="00C90883" w:rsidRDefault="00C90883" w:rsidP="0078010A">
            <w:pPr>
              <w:pStyle w:val="ListParagraph"/>
              <w:spacing w:after="20"/>
              <w:ind w:left="0"/>
              <w:jc w:val="both"/>
              <w:rPr>
                <w:rFonts w:ascii="Times New Roman" w:hAnsi="Times New Roman"/>
                <w:sz w:val="24"/>
                <w:szCs w:val="24"/>
              </w:rPr>
            </w:pPr>
          </w:p>
          <w:p w14:paraId="23275A5E" w14:textId="77777777" w:rsidR="00B539D6" w:rsidRDefault="00B539D6" w:rsidP="0078010A">
            <w:pPr>
              <w:pStyle w:val="ListParagraph"/>
              <w:spacing w:after="20"/>
              <w:ind w:left="0"/>
              <w:jc w:val="both"/>
              <w:rPr>
                <w:rFonts w:ascii="Times New Roman" w:hAnsi="Times New Roman"/>
                <w:sz w:val="24"/>
                <w:szCs w:val="24"/>
              </w:rPr>
            </w:pPr>
          </w:p>
        </w:tc>
        <w:tc>
          <w:tcPr>
            <w:tcW w:w="2270" w:type="dxa"/>
          </w:tcPr>
          <w:p w14:paraId="37C27F85" w14:textId="77777777" w:rsidR="00F3013B" w:rsidRDefault="0006102F" w:rsidP="0078010A">
            <w:pPr>
              <w:pStyle w:val="ListParagraph"/>
              <w:spacing w:after="20"/>
              <w:ind w:left="0"/>
              <w:jc w:val="both"/>
              <w:rPr>
                <w:rFonts w:ascii="Times New Roman" w:hAnsi="Times New Roman"/>
                <w:sz w:val="24"/>
                <w:szCs w:val="24"/>
              </w:rPr>
            </w:pPr>
            <w:r w:rsidRPr="0006102F">
              <w:rPr>
                <w:rFonts w:ascii="Times New Roman" w:hAnsi="Times New Roman"/>
                <w:sz w:val="24"/>
                <w:szCs w:val="24"/>
              </w:rPr>
              <w:t>Kiekvien</w:t>
            </w:r>
            <w:r w:rsidRPr="0006102F">
              <w:rPr>
                <w:rFonts w:ascii="Times New Roman" w:hAnsi="Times New Roman" w:hint="eastAsia"/>
                <w:sz w:val="24"/>
                <w:szCs w:val="24"/>
              </w:rPr>
              <w:t>ų</w:t>
            </w:r>
            <w:r w:rsidRPr="0006102F">
              <w:rPr>
                <w:rFonts w:ascii="Times New Roman" w:hAnsi="Times New Roman"/>
                <w:sz w:val="24"/>
                <w:szCs w:val="24"/>
              </w:rPr>
              <w:t xml:space="preserve"> met</w:t>
            </w:r>
            <w:r w:rsidRPr="0006102F">
              <w:rPr>
                <w:rFonts w:ascii="Times New Roman" w:hAnsi="Times New Roman" w:hint="eastAsia"/>
                <w:sz w:val="24"/>
                <w:szCs w:val="24"/>
              </w:rPr>
              <w:t>ų</w:t>
            </w:r>
            <w:r w:rsidRPr="0006102F">
              <w:rPr>
                <w:rFonts w:ascii="Times New Roman" w:hAnsi="Times New Roman"/>
                <w:sz w:val="24"/>
                <w:szCs w:val="24"/>
              </w:rPr>
              <w:t xml:space="preserve"> gruodžio 31 d.</w:t>
            </w:r>
          </w:p>
          <w:p w14:paraId="3BA2F413" w14:textId="77777777" w:rsidR="0006102F" w:rsidRDefault="0006102F" w:rsidP="0078010A">
            <w:pPr>
              <w:pStyle w:val="ListParagraph"/>
              <w:spacing w:after="20"/>
              <w:ind w:left="0"/>
              <w:jc w:val="both"/>
              <w:rPr>
                <w:rFonts w:ascii="Times New Roman" w:hAnsi="Times New Roman"/>
                <w:sz w:val="24"/>
                <w:szCs w:val="24"/>
              </w:rPr>
            </w:pPr>
          </w:p>
          <w:p w14:paraId="757A3FCF" w14:textId="77777777" w:rsidR="00522490" w:rsidRDefault="00522490" w:rsidP="0078010A">
            <w:pPr>
              <w:pStyle w:val="ListParagraph"/>
              <w:spacing w:after="20"/>
              <w:ind w:left="0"/>
              <w:jc w:val="both"/>
              <w:rPr>
                <w:rFonts w:ascii="Times New Roman" w:hAnsi="Times New Roman"/>
                <w:sz w:val="24"/>
                <w:szCs w:val="24"/>
              </w:rPr>
            </w:pPr>
          </w:p>
          <w:p w14:paraId="6DEEF044" w14:textId="77777777" w:rsidR="00522490" w:rsidRDefault="00522490" w:rsidP="0078010A">
            <w:pPr>
              <w:pStyle w:val="ListParagraph"/>
              <w:spacing w:after="20"/>
              <w:ind w:left="0"/>
              <w:jc w:val="both"/>
              <w:rPr>
                <w:rFonts w:ascii="Times New Roman" w:hAnsi="Times New Roman"/>
                <w:sz w:val="24"/>
                <w:szCs w:val="24"/>
              </w:rPr>
            </w:pPr>
          </w:p>
          <w:p w14:paraId="02845B84" w14:textId="77777777" w:rsidR="00522490" w:rsidRDefault="00522490" w:rsidP="0078010A">
            <w:pPr>
              <w:pStyle w:val="ListParagraph"/>
              <w:spacing w:after="20"/>
              <w:ind w:left="0"/>
              <w:jc w:val="both"/>
              <w:rPr>
                <w:rFonts w:ascii="Times New Roman" w:hAnsi="Times New Roman"/>
                <w:sz w:val="24"/>
                <w:szCs w:val="24"/>
              </w:rPr>
            </w:pPr>
          </w:p>
          <w:p w14:paraId="2AB77F57" w14:textId="77777777" w:rsidR="0006102F" w:rsidRDefault="00B34C29" w:rsidP="0078010A">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p w14:paraId="5C9D02C6" w14:textId="77777777" w:rsidR="00B539D6" w:rsidRDefault="00B539D6" w:rsidP="0078010A">
            <w:pPr>
              <w:pStyle w:val="ListParagraph"/>
              <w:spacing w:after="20"/>
              <w:ind w:left="0"/>
              <w:jc w:val="both"/>
              <w:rPr>
                <w:rFonts w:ascii="Times New Roman" w:hAnsi="Times New Roman"/>
                <w:sz w:val="24"/>
                <w:szCs w:val="24"/>
              </w:rPr>
            </w:pPr>
          </w:p>
          <w:p w14:paraId="0E80526E" w14:textId="77777777" w:rsidR="00B539D6" w:rsidRDefault="00B539D6" w:rsidP="0078010A">
            <w:pPr>
              <w:pStyle w:val="ListParagraph"/>
              <w:spacing w:after="20"/>
              <w:ind w:left="0"/>
              <w:jc w:val="both"/>
              <w:rPr>
                <w:rFonts w:ascii="Times New Roman" w:hAnsi="Times New Roman"/>
                <w:sz w:val="24"/>
                <w:szCs w:val="24"/>
              </w:rPr>
            </w:pPr>
          </w:p>
          <w:p w14:paraId="6BE6FA09" w14:textId="77777777" w:rsidR="00B539D6" w:rsidRDefault="00B539D6" w:rsidP="0078010A">
            <w:pPr>
              <w:pStyle w:val="ListParagraph"/>
              <w:spacing w:after="20"/>
              <w:ind w:left="0"/>
              <w:jc w:val="both"/>
              <w:rPr>
                <w:rFonts w:ascii="Times New Roman" w:hAnsi="Times New Roman"/>
                <w:sz w:val="24"/>
                <w:szCs w:val="24"/>
              </w:rPr>
            </w:pPr>
          </w:p>
          <w:p w14:paraId="17130E54" w14:textId="77777777" w:rsidR="00B539D6" w:rsidRDefault="00B539D6" w:rsidP="0078010A">
            <w:pPr>
              <w:pStyle w:val="ListParagraph"/>
              <w:spacing w:after="20"/>
              <w:ind w:left="0"/>
              <w:jc w:val="both"/>
              <w:rPr>
                <w:rFonts w:ascii="Times New Roman" w:hAnsi="Times New Roman"/>
                <w:sz w:val="24"/>
                <w:szCs w:val="24"/>
              </w:rPr>
            </w:pPr>
          </w:p>
        </w:tc>
      </w:tr>
    </w:tbl>
    <w:p w14:paraId="5647DC26" w14:textId="77777777" w:rsidR="00A25A21" w:rsidRPr="0006102F" w:rsidRDefault="00A25A21" w:rsidP="00A25A21">
      <w:pPr>
        <w:jc w:val="both"/>
        <w:rPr>
          <w:rFonts w:ascii="Times New Roman" w:hAnsi="Times New Roman"/>
          <w:sz w:val="24"/>
          <w:szCs w:val="24"/>
          <w:lang w:val="lt-LT"/>
        </w:rPr>
      </w:pPr>
    </w:p>
    <w:p w14:paraId="1DD591DF" w14:textId="77777777" w:rsidR="00E2261F" w:rsidRDefault="00C805E0" w:rsidP="00511450">
      <w:pPr>
        <w:spacing w:after="20"/>
        <w:jc w:val="both"/>
        <w:rPr>
          <w:rFonts w:ascii="Times New Roman" w:hAnsi="Times New Roman"/>
          <w:b/>
          <w:bCs/>
          <w:color w:val="000000" w:themeColor="text1"/>
          <w:sz w:val="24"/>
          <w:szCs w:val="24"/>
          <w:lang w:val="lt-LT" w:eastAsia="en-GB"/>
        </w:rPr>
      </w:pPr>
      <w:r>
        <w:rPr>
          <w:rFonts w:ascii="Times New Roman" w:hAnsi="Times New Roman"/>
          <w:b/>
          <w:bCs/>
          <w:color w:val="000000" w:themeColor="text1"/>
          <w:sz w:val="24"/>
          <w:szCs w:val="24"/>
          <w:lang w:val="lt-LT" w:eastAsia="en-GB"/>
        </w:rPr>
        <w:t xml:space="preserve">2. </w:t>
      </w:r>
      <w:r w:rsidR="00907E00">
        <w:rPr>
          <w:rFonts w:ascii="Times New Roman" w:hAnsi="Times New Roman"/>
          <w:b/>
          <w:bCs/>
          <w:color w:val="000000" w:themeColor="text1"/>
          <w:sz w:val="24"/>
          <w:szCs w:val="24"/>
          <w:lang w:val="lt-LT" w:eastAsia="en-GB"/>
        </w:rPr>
        <w:t>Lūkesčiai dėl v</w:t>
      </w:r>
      <w:r w:rsidR="005B5B75">
        <w:rPr>
          <w:rFonts w:ascii="Times New Roman" w:hAnsi="Times New Roman"/>
          <w:b/>
          <w:bCs/>
          <w:color w:val="000000" w:themeColor="text1"/>
          <w:sz w:val="24"/>
          <w:szCs w:val="24"/>
          <w:lang w:val="lt-LT" w:eastAsia="en-GB"/>
        </w:rPr>
        <w:t xml:space="preserve">eiklos </w:t>
      </w:r>
      <w:r w:rsidR="00907E00">
        <w:rPr>
          <w:rFonts w:ascii="Times New Roman" w:hAnsi="Times New Roman"/>
          <w:b/>
          <w:bCs/>
          <w:color w:val="000000" w:themeColor="text1"/>
          <w:sz w:val="24"/>
          <w:szCs w:val="24"/>
          <w:lang w:val="lt-LT" w:eastAsia="en-GB"/>
        </w:rPr>
        <w:t>rezultatų</w:t>
      </w:r>
    </w:p>
    <w:p w14:paraId="2549D95A" w14:textId="77777777" w:rsidR="00511450" w:rsidRDefault="00511450" w:rsidP="00511450">
      <w:pPr>
        <w:spacing w:after="20"/>
        <w:jc w:val="both"/>
        <w:rPr>
          <w:rFonts w:ascii="Times New Roman" w:hAnsi="Times New Roman"/>
          <w:b/>
          <w:bCs/>
          <w:color w:val="000000" w:themeColor="text1"/>
          <w:sz w:val="24"/>
          <w:szCs w:val="24"/>
          <w:lang w:val="lt-LT" w:eastAsia="en-GB"/>
        </w:rPr>
      </w:pPr>
    </w:p>
    <w:p w14:paraId="1D241429" w14:textId="77777777" w:rsidR="00366F3F" w:rsidRPr="009C2F9E" w:rsidRDefault="00366F3F" w:rsidP="00584332">
      <w:pPr>
        <w:pStyle w:val="ListParagraph"/>
        <w:spacing w:after="20"/>
        <w:ind w:left="0" w:firstLine="1247"/>
        <w:jc w:val="both"/>
        <w:rPr>
          <w:rFonts w:ascii="Times New Roman" w:hAnsi="Times New Roman"/>
          <w:bCs/>
          <w:sz w:val="24"/>
          <w:szCs w:val="24"/>
        </w:rPr>
      </w:pPr>
    </w:p>
    <w:tbl>
      <w:tblPr>
        <w:tblStyle w:val="TableGrid"/>
        <w:tblW w:w="0" w:type="auto"/>
        <w:tblLook w:val="04A0" w:firstRow="1" w:lastRow="0" w:firstColumn="1" w:lastColumn="0" w:noHBand="0" w:noVBand="1"/>
      </w:tblPr>
      <w:tblGrid>
        <w:gridCol w:w="5098"/>
        <w:gridCol w:w="2268"/>
        <w:gridCol w:w="2270"/>
      </w:tblGrid>
      <w:tr w:rsidR="00CF71A0" w:rsidRPr="00427FAE" w14:paraId="2DC4D28E" w14:textId="77777777" w:rsidTr="007D7CFA">
        <w:tc>
          <w:tcPr>
            <w:tcW w:w="9636" w:type="dxa"/>
            <w:gridSpan w:val="3"/>
          </w:tcPr>
          <w:p w14:paraId="0C2620CB" w14:textId="7BAF9F5A" w:rsidR="00CF71A0" w:rsidRDefault="00CF71A0" w:rsidP="00584332">
            <w:pPr>
              <w:pStyle w:val="ListParagraph"/>
              <w:spacing w:after="20"/>
              <w:ind w:left="0"/>
              <w:jc w:val="both"/>
              <w:rPr>
                <w:rFonts w:ascii="Times New Roman" w:hAnsi="Times New Roman"/>
                <w:sz w:val="24"/>
                <w:szCs w:val="24"/>
              </w:rPr>
            </w:pPr>
            <w:r>
              <w:rPr>
                <w:rFonts w:ascii="Times New Roman" w:hAnsi="Times New Roman"/>
                <w:sz w:val="24"/>
                <w:szCs w:val="24"/>
              </w:rPr>
              <w:t>2.</w:t>
            </w:r>
            <w:r w:rsidR="00C805E0">
              <w:rPr>
                <w:rFonts w:ascii="Times New Roman" w:hAnsi="Times New Roman"/>
                <w:sz w:val="24"/>
                <w:szCs w:val="24"/>
              </w:rPr>
              <w:t>1.</w:t>
            </w:r>
            <w:r w:rsidR="0082035C">
              <w:rPr>
                <w:rFonts w:ascii="Times New Roman" w:hAnsi="Times New Roman"/>
                <w:sz w:val="24"/>
                <w:szCs w:val="24"/>
              </w:rPr>
              <w:t xml:space="preserve"> </w:t>
            </w:r>
            <w:r w:rsidR="008060FD">
              <w:rPr>
                <w:rFonts w:ascii="Times New Roman" w:hAnsi="Times New Roman"/>
                <w:sz w:val="24"/>
                <w:szCs w:val="24"/>
              </w:rPr>
              <w:t xml:space="preserve">Fondas </w:t>
            </w:r>
            <w:r w:rsidRPr="009C2F9E">
              <w:rPr>
                <w:rFonts w:ascii="Times New Roman" w:hAnsi="Times New Roman"/>
                <w:sz w:val="24"/>
                <w:szCs w:val="24"/>
              </w:rPr>
              <w:t>nuolat sieks gerinti asmenų aptarnavimą ir teikiamų paslaugų kokybę, didinti klientų pasitenkinimą Fondo teikiamomis paslaugomis</w:t>
            </w:r>
            <w:r>
              <w:rPr>
                <w:rFonts w:ascii="Times New Roman" w:hAnsi="Times New Roman"/>
                <w:sz w:val="24"/>
                <w:szCs w:val="24"/>
              </w:rPr>
              <w:t>,</w:t>
            </w:r>
            <w:r w:rsidRPr="009C2F9E">
              <w:rPr>
                <w:rFonts w:ascii="Times New Roman" w:hAnsi="Times New Roman"/>
                <w:sz w:val="24"/>
                <w:szCs w:val="24"/>
              </w:rPr>
              <w:t xml:space="preserve"> </w:t>
            </w:r>
            <w:r>
              <w:rPr>
                <w:rFonts w:ascii="Times New Roman" w:hAnsi="Times New Roman"/>
                <w:sz w:val="24"/>
                <w:szCs w:val="24"/>
              </w:rPr>
              <w:t>m</w:t>
            </w:r>
            <w:r w:rsidRPr="009C2F9E">
              <w:rPr>
                <w:rFonts w:ascii="Times New Roman" w:hAnsi="Times New Roman"/>
                <w:sz w:val="24"/>
                <w:szCs w:val="24"/>
              </w:rPr>
              <w:t>atuos asmenų pasitenkinimą rodikliais, juos analizuos ir priims sprendimus asmenų aptarnavimo ir paslaugų kokybei gerinti</w:t>
            </w:r>
            <w:r w:rsidR="005A40DF">
              <w:rPr>
                <w:rFonts w:ascii="Times New Roman" w:hAnsi="Times New Roman"/>
                <w:sz w:val="24"/>
                <w:szCs w:val="24"/>
              </w:rPr>
              <w:t>.</w:t>
            </w:r>
          </w:p>
        </w:tc>
      </w:tr>
      <w:tr w:rsidR="000B7234" w14:paraId="30A04861" w14:textId="77777777" w:rsidTr="00CF71A0">
        <w:tc>
          <w:tcPr>
            <w:tcW w:w="5098" w:type="dxa"/>
          </w:tcPr>
          <w:p w14:paraId="72CE5E03" w14:textId="77777777" w:rsidR="000B7234" w:rsidRDefault="00CF71A0" w:rsidP="00584332">
            <w:pPr>
              <w:pStyle w:val="ListParagraph"/>
              <w:spacing w:after="20"/>
              <w:ind w:left="0"/>
              <w:jc w:val="both"/>
              <w:rPr>
                <w:rFonts w:ascii="Times New Roman" w:hAnsi="Times New Roman"/>
                <w:sz w:val="24"/>
                <w:szCs w:val="24"/>
              </w:rPr>
            </w:pPr>
            <w:r>
              <w:rPr>
                <w:rFonts w:ascii="Times New Roman" w:hAnsi="Times New Roman"/>
                <w:sz w:val="24"/>
                <w:szCs w:val="24"/>
              </w:rPr>
              <w:t>Rodiklis (-</w:t>
            </w:r>
            <w:proofErr w:type="spellStart"/>
            <w:r>
              <w:rPr>
                <w:rFonts w:ascii="Times New Roman" w:hAnsi="Times New Roman"/>
                <w:sz w:val="24"/>
                <w:szCs w:val="24"/>
              </w:rPr>
              <w:t>iai</w:t>
            </w:r>
            <w:proofErr w:type="spellEnd"/>
            <w:r>
              <w:rPr>
                <w:rFonts w:ascii="Times New Roman" w:hAnsi="Times New Roman"/>
                <w:sz w:val="24"/>
                <w:szCs w:val="24"/>
              </w:rPr>
              <w:t>)</w:t>
            </w:r>
          </w:p>
        </w:tc>
        <w:tc>
          <w:tcPr>
            <w:tcW w:w="2268" w:type="dxa"/>
          </w:tcPr>
          <w:p w14:paraId="71F97D6B" w14:textId="77777777" w:rsidR="000B7234" w:rsidRDefault="00E45985" w:rsidP="00584332">
            <w:pPr>
              <w:pStyle w:val="ListParagraph"/>
              <w:spacing w:after="20"/>
              <w:ind w:left="0"/>
              <w:jc w:val="both"/>
              <w:rPr>
                <w:rFonts w:ascii="Times New Roman" w:hAnsi="Times New Roman"/>
                <w:sz w:val="24"/>
                <w:szCs w:val="24"/>
              </w:rPr>
            </w:pPr>
            <w:r>
              <w:rPr>
                <w:rFonts w:ascii="Times New Roman" w:hAnsi="Times New Roman"/>
                <w:sz w:val="24"/>
                <w:szCs w:val="24"/>
              </w:rPr>
              <w:t>Rodiklio reikšmė</w:t>
            </w:r>
          </w:p>
        </w:tc>
        <w:tc>
          <w:tcPr>
            <w:tcW w:w="2270" w:type="dxa"/>
          </w:tcPr>
          <w:p w14:paraId="0B4D541B" w14:textId="77777777" w:rsidR="000B7234" w:rsidRDefault="00E45985" w:rsidP="00584332">
            <w:pPr>
              <w:pStyle w:val="ListParagraph"/>
              <w:spacing w:after="20"/>
              <w:ind w:left="0"/>
              <w:jc w:val="both"/>
              <w:rPr>
                <w:rFonts w:ascii="Times New Roman" w:hAnsi="Times New Roman"/>
                <w:sz w:val="24"/>
                <w:szCs w:val="24"/>
              </w:rPr>
            </w:pPr>
            <w:r>
              <w:rPr>
                <w:rFonts w:ascii="Times New Roman" w:hAnsi="Times New Roman"/>
                <w:sz w:val="24"/>
                <w:szCs w:val="24"/>
              </w:rPr>
              <w:t>Terminas</w:t>
            </w:r>
          </w:p>
        </w:tc>
      </w:tr>
      <w:tr w:rsidR="000B7234" w14:paraId="7696D162" w14:textId="77777777" w:rsidTr="00CF71A0">
        <w:tc>
          <w:tcPr>
            <w:tcW w:w="5098" w:type="dxa"/>
          </w:tcPr>
          <w:p w14:paraId="10059067" w14:textId="77777777" w:rsidR="000B7234" w:rsidRDefault="009C6243" w:rsidP="00584332">
            <w:pPr>
              <w:pStyle w:val="ListParagraph"/>
              <w:spacing w:after="20"/>
              <w:ind w:left="0"/>
              <w:jc w:val="both"/>
              <w:rPr>
                <w:rFonts w:ascii="Times New Roman" w:hAnsi="Times New Roman"/>
                <w:sz w:val="24"/>
                <w:szCs w:val="24"/>
              </w:rPr>
            </w:pPr>
            <w:r w:rsidRPr="009C6243">
              <w:rPr>
                <w:rFonts w:ascii="Times New Roman" w:hAnsi="Times New Roman"/>
                <w:sz w:val="24"/>
                <w:szCs w:val="24"/>
              </w:rPr>
              <w:t>Europos Komisijos programa „Erasmus+“</w:t>
            </w:r>
          </w:p>
        </w:tc>
        <w:tc>
          <w:tcPr>
            <w:tcW w:w="2268" w:type="dxa"/>
          </w:tcPr>
          <w:p w14:paraId="408166C1" w14:textId="77777777" w:rsidR="000B7234" w:rsidRDefault="00F70A31" w:rsidP="00584332">
            <w:pPr>
              <w:pStyle w:val="ListParagraph"/>
              <w:spacing w:after="20"/>
              <w:ind w:left="0"/>
              <w:jc w:val="both"/>
              <w:rPr>
                <w:rFonts w:ascii="Times New Roman" w:hAnsi="Times New Roman"/>
                <w:sz w:val="24"/>
                <w:szCs w:val="24"/>
              </w:rPr>
            </w:pPr>
            <w:r w:rsidRPr="00F70A31">
              <w:rPr>
                <w:rFonts w:ascii="Times New Roman" w:hAnsi="Times New Roman"/>
                <w:sz w:val="24"/>
                <w:szCs w:val="24"/>
              </w:rPr>
              <w:t>„Labai gerai“ ir „Gerai“ ŠMPF paslaugas vertinan</w:t>
            </w:r>
            <w:r w:rsidRPr="00F70A31">
              <w:rPr>
                <w:rFonts w:ascii="Times New Roman" w:hAnsi="Times New Roman" w:hint="eastAsia"/>
                <w:sz w:val="24"/>
                <w:szCs w:val="24"/>
              </w:rPr>
              <w:t>č</w:t>
            </w:r>
            <w:r w:rsidRPr="00F70A31">
              <w:rPr>
                <w:rFonts w:ascii="Times New Roman" w:hAnsi="Times New Roman"/>
                <w:sz w:val="24"/>
                <w:szCs w:val="24"/>
              </w:rPr>
              <w:t>i</w:t>
            </w:r>
            <w:r w:rsidRPr="00F70A31">
              <w:rPr>
                <w:rFonts w:ascii="Times New Roman" w:hAnsi="Times New Roman" w:hint="eastAsia"/>
                <w:sz w:val="24"/>
                <w:szCs w:val="24"/>
              </w:rPr>
              <w:t>ų</w:t>
            </w:r>
            <w:r w:rsidRPr="00F70A31">
              <w:rPr>
                <w:rFonts w:ascii="Times New Roman" w:hAnsi="Times New Roman"/>
                <w:sz w:val="24"/>
                <w:szCs w:val="24"/>
              </w:rPr>
              <w:t xml:space="preserve"> dotacij</w:t>
            </w:r>
            <w:r w:rsidRPr="00F70A31">
              <w:rPr>
                <w:rFonts w:ascii="Times New Roman" w:hAnsi="Times New Roman" w:hint="eastAsia"/>
                <w:sz w:val="24"/>
                <w:szCs w:val="24"/>
              </w:rPr>
              <w:t>ų</w:t>
            </w:r>
            <w:r w:rsidRPr="00F70A31">
              <w:rPr>
                <w:rFonts w:ascii="Times New Roman" w:hAnsi="Times New Roman"/>
                <w:sz w:val="24"/>
                <w:szCs w:val="24"/>
              </w:rPr>
              <w:t xml:space="preserve"> gav</w:t>
            </w:r>
            <w:r w:rsidRPr="00F70A31">
              <w:rPr>
                <w:rFonts w:ascii="Times New Roman" w:hAnsi="Times New Roman" w:hint="eastAsia"/>
                <w:sz w:val="24"/>
                <w:szCs w:val="24"/>
              </w:rPr>
              <w:t>ė</w:t>
            </w:r>
            <w:r w:rsidRPr="00F70A31">
              <w:rPr>
                <w:rFonts w:ascii="Times New Roman" w:hAnsi="Times New Roman"/>
                <w:sz w:val="24"/>
                <w:szCs w:val="24"/>
              </w:rPr>
              <w:t>j</w:t>
            </w:r>
            <w:r w:rsidRPr="00F70A31">
              <w:rPr>
                <w:rFonts w:ascii="Times New Roman" w:hAnsi="Times New Roman" w:hint="eastAsia"/>
                <w:sz w:val="24"/>
                <w:szCs w:val="24"/>
              </w:rPr>
              <w:t>ų</w:t>
            </w:r>
            <w:r w:rsidRPr="00F70A31">
              <w:rPr>
                <w:rFonts w:ascii="Times New Roman" w:hAnsi="Times New Roman"/>
                <w:sz w:val="24"/>
                <w:szCs w:val="24"/>
              </w:rPr>
              <w:t xml:space="preserve"> dalis, ne mažesn</w:t>
            </w:r>
            <w:r w:rsidRPr="00F70A31">
              <w:rPr>
                <w:rFonts w:ascii="Times New Roman" w:hAnsi="Times New Roman" w:hint="eastAsia"/>
                <w:sz w:val="24"/>
                <w:szCs w:val="24"/>
              </w:rPr>
              <w:t>ė</w:t>
            </w:r>
            <w:r w:rsidRPr="00F70A31">
              <w:rPr>
                <w:rFonts w:ascii="Times New Roman" w:hAnsi="Times New Roman"/>
                <w:sz w:val="24"/>
                <w:szCs w:val="24"/>
              </w:rPr>
              <w:t xml:space="preserve"> kaip 90 proc. (EK)</w:t>
            </w:r>
          </w:p>
        </w:tc>
        <w:tc>
          <w:tcPr>
            <w:tcW w:w="2270" w:type="dxa"/>
          </w:tcPr>
          <w:p w14:paraId="3F4FE1D0" w14:textId="77777777" w:rsidR="000B7234" w:rsidRDefault="00EF775E" w:rsidP="00584332">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r w:rsidR="00EF775E" w:rsidRPr="00EE27D0" w14:paraId="4C358B84" w14:textId="77777777" w:rsidTr="00CF71A0">
        <w:tc>
          <w:tcPr>
            <w:tcW w:w="5098" w:type="dxa"/>
          </w:tcPr>
          <w:p w14:paraId="12EBA13A" w14:textId="056CAB90" w:rsidR="00EF775E" w:rsidRPr="005135A1" w:rsidRDefault="00A87900" w:rsidP="00584332">
            <w:pPr>
              <w:pStyle w:val="ListParagraph"/>
              <w:spacing w:after="20"/>
              <w:ind w:left="0"/>
              <w:jc w:val="both"/>
              <w:rPr>
                <w:rFonts w:ascii="Times New Roman" w:hAnsi="Times New Roman"/>
                <w:sz w:val="24"/>
                <w:szCs w:val="24"/>
              </w:rPr>
            </w:pPr>
            <w:r>
              <w:rPr>
                <w:rFonts w:ascii="Times New Roman" w:hAnsi="Times New Roman"/>
                <w:sz w:val="24"/>
                <w:szCs w:val="24"/>
              </w:rPr>
              <w:t>M</w:t>
            </w:r>
            <w:r w:rsidR="00EE27D0" w:rsidRPr="005135A1">
              <w:rPr>
                <w:rFonts w:ascii="Times New Roman" w:hAnsi="Times New Roman"/>
                <w:sz w:val="24"/>
                <w:szCs w:val="24"/>
              </w:rPr>
              <w:t>inisterijos iniciatyvos</w:t>
            </w:r>
            <w:r w:rsidR="007A16DB">
              <w:rPr>
                <w:rFonts w:ascii="Times New Roman" w:hAnsi="Times New Roman"/>
                <w:sz w:val="24"/>
                <w:szCs w:val="24"/>
              </w:rPr>
              <w:t xml:space="preserve"> ir projektai</w:t>
            </w:r>
          </w:p>
        </w:tc>
        <w:tc>
          <w:tcPr>
            <w:tcW w:w="2268" w:type="dxa"/>
          </w:tcPr>
          <w:p w14:paraId="7494F506" w14:textId="77777777" w:rsidR="00EF775E" w:rsidRPr="00F70A31" w:rsidRDefault="00F41815" w:rsidP="00584332">
            <w:pPr>
              <w:pStyle w:val="ListParagraph"/>
              <w:spacing w:after="20"/>
              <w:ind w:left="0"/>
              <w:jc w:val="both"/>
              <w:rPr>
                <w:rFonts w:ascii="Times New Roman" w:hAnsi="Times New Roman"/>
                <w:sz w:val="24"/>
                <w:szCs w:val="24"/>
              </w:rPr>
            </w:pPr>
            <w:r w:rsidRPr="00F41815">
              <w:rPr>
                <w:rFonts w:ascii="Times New Roman" w:hAnsi="Times New Roman"/>
                <w:sz w:val="24"/>
                <w:szCs w:val="24"/>
              </w:rPr>
              <w:t xml:space="preserve">„Labai gerai“ ir „Gerai“ ŠMPF paslaugas vertinančių dotacijų gavėjų dalis, ne mažesnė kaip 90 proc. </w:t>
            </w:r>
            <w:r w:rsidRPr="00F41815">
              <w:rPr>
                <w:rFonts w:ascii="Times New Roman" w:hAnsi="Times New Roman"/>
                <w:sz w:val="24"/>
                <w:szCs w:val="24"/>
                <w:lang w:val="en-GB"/>
              </w:rPr>
              <w:t>(ŠMSM)</w:t>
            </w:r>
          </w:p>
        </w:tc>
        <w:tc>
          <w:tcPr>
            <w:tcW w:w="2270" w:type="dxa"/>
          </w:tcPr>
          <w:p w14:paraId="1188E7E9" w14:textId="77777777" w:rsidR="00EF775E" w:rsidRDefault="00F41815" w:rsidP="00584332">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r w:rsidR="009102DA" w:rsidRPr="00341899" w14:paraId="51AFA5D0" w14:textId="77777777" w:rsidTr="001114AC">
        <w:tc>
          <w:tcPr>
            <w:tcW w:w="5098" w:type="dxa"/>
            <w:vAlign w:val="center"/>
          </w:tcPr>
          <w:p w14:paraId="3D3637CC" w14:textId="79EE045D" w:rsidR="009102DA" w:rsidRPr="004113E5" w:rsidRDefault="009102DA" w:rsidP="009102DA">
            <w:pPr>
              <w:pStyle w:val="ListParagraph"/>
              <w:spacing w:after="20"/>
              <w:ind w:left="0"/>
              <w:jc w:val="both"/>
              <w:rPr>
                <w:rFonts w:asciiTheme="minorHAnsi" w:hAnsiTheme="minorHAnsi" w:cstheme="minorHAnsi"/>
                <w:sz w:val="18"/>
                <w:szCs w:val="18"/>
              </w:rPr>
            </w:pPr>
            <w:r w:rsidRPr="005135A1">
              <w:rPr>
                <w:rFonts w:ascii="Times New Roman" w:hAnsi="Times New Roman"/>
                <w:sz w:val="24"/>
                <w:szCs w:val="24"/>
              </w:rPr>
              <w:t>E</w:t>
            </w:r>
            <w:r w:rsidR="001D028C">
              <w:rPr>
                <w:rFonts w:ascii="Times New Roman" w:hAnsi="Times New Roman"/>
                <w:sz w:val="24"/>
                <w:szCs w:val="24"/>
              </w:rPr>
              <w:t xml:space="preserve">uropos </w:t>
            </w:r>
            <w:r w:rsidRPr="005135A1">
              <w:rPr>
                <w:rFonts w:ascii="Times New Roman" w:hAnsi="Times New Roman"/>
                <w:sz w:val="24"/>
                <w:szCs w:val="24"/>
              </w:rPr>
              <w:t>K</w:t>
            </w:r>
            <w:r w:rsidR="001D028C">
              <w:rPr>
                <w:rFonts w:ascii="Times New Roman" w:hAnsi="Times New Roman"/>
                <w:sz w:val="24"/>
                <w:szCs w:val="24"/>
              </w:rPr>
              <w:t>omisijos</w:t>
            </w:r>
            <w:r w:rsidRPr="005135A1">
              <w:rPr>
                <w:rFonts w:ascii="Times New Roman" w:hAnsi="Times New Roman"/>
                <w:sz w:val="24"/>
                <w:szCs w:val="24"/>
              </w:rPr>
              <w:t xml:space="preserve"> projektų administravimas</w:t>
            </w:r>
          </w:p>
        </w:tc>
        <w:tc>
          <w:tcPr>
            <w:tcW w:w="2268" w:type="dxa"/>
          </w:tcPr>
          <w:p w14:paraId="640755B7" w14:textId="77777777" w:rsidR="009102DA" w:rsidRPr="00341899" w:rsidRDefault="00341899" w:rsidP="009102DA">
            <w:pPr>
              <w:pStyle w:val="ListParagraph"/>
              <w:spacing w:after="20"/>
              <w:ind w:left="0"/>
              <w:jc w:val="both"/>
              <w:rPr>
                <w:rFonts w:ascii="Times New Roman" w:hAnsi="Times New Roman"/>
                <w:sz w:val="24"/>
                <w:szCs w:val="24"/>
              </w:rPr>
            </w:pPr>
            <w:r w:rsidRPr="00341899">
              <w:rPr>
                <w:rFonts w:ascii="Times New Roman" w:hAnsi="Times New Roman"/>
                <w:sz w:val="24"/>
                <w:szCs w:val="24"/>
              </w:rPr>
              <w:t>„Labai gerai“ ir „Gerai“  paslaugas vertinančių dotacijų gavėjų dalis, ne mažesnė kaip 90 proc.</w:t>
            </w:r>
          </w:p>
        </w:tc>
        <w:tc>
          <w:tcPr>
            <w:tcW w:w="2270" w:type="dxa"/>
          </w:tcPr>
          <w:p w14:paraId="087027B3" w14:textId="77777777" w:rsidR="009102DA" w:rsidRDefault="00341899" w:rsidP="009102DA">
            <w:pPr>
              <w:pStyle w:val="ListParagraph"/>
              <w:spacing w:after="20"/>
              <w:ind w:left="0"/>
              <w:jc w:val="both"/>
              <w:rPr>
                <w:rFonts w:ascii="Times New Roman" w:hAnsi="Times New Roman"/>
                <w:sz w:val="24"/>
                <w:szCs w:val="24"/>
              </w:rPr>
            </w:pPr>
            <w:r>
              <w:rPr>
                <w:rFonts w:ascii="Times New Roman" w:hAnsi="Times New Roman"/>
                <w:sz w:val="24"/>
                <w:szCs w:val="24"/>
              </w:rPr>
              <w:t xml:space="preserve">Kiekvienų metų gruodžio </w:t>
            </w:r>
            <w:r w:rsidR="007A16DB">
              <w:rPr>
                <w:rFonts w:ascii="Times New Roman" w:hAnsi="Times New Roman"/>
                <w:sz w:val="24"/>
                <w:szCs w:val="24"/>
              </w:rPr>
              <w:t>3</w:t>
            </w:r>
            <w:r>
              <w:rPr>
                <w:rFonts w:ascii="Times New Roman" w:hAnsi="Times New Roman"/>
                <w:sz w:val="24"/>
                <w:szCs w:val="24"/>
              </w:rPr>
              <w:t>1 d.</w:t>
            </w:r>
          </w:p>
        </w:tc>
      </w:tr>
      <w:tr w:rsidR="007A16DB" w:rsidRPr="0082035C" w14:paraId="7FCBE273" w14:textId="77777777" w:rsidTr="001114AC">
        <w:tc>
          <w:tcPr>
            <w:tcW w:w="5098" w:type="dxa"/>
            <w:vAlign w:val="center"/>
          </w:tcPr>
          <w:p w14:paraId="5A7907B5" w14:textId="34FE6909" w:rsidR="007A16DB" w:rsidRPr="005135A1" w:rsidDel="00F7252C" w:rsidRDefault="007A16DB" w:rsidP="009102DA">
            <w:pPr>
              <w:pStyle w:val="ListParagraph"/>
              <w:spacing w:after="20"/>
              <w:ind w:left="0"/>
              <w:jc w:val="both"/>
              <w:rPr>
                <w:rFonts w:ascii="Times New Roman" w:hAnsi="Times New Roman"/>
                <w:sz w:val="24"/>
                <w:szCs w:val="24"/>
              </w:rPr>
            </w:pPr>
            <w:r w:rsidRPr="00285BEF">
              <w:rPr>
                <w:rFonts w:ascii="Times New Roman" w:hAnsi="Times New Roman"/>
                <w:sz w:val="24"/>
                <w:szCs w:val="24"/>
              </w:rPr>
              <w:t xml:space="preserve">Įgyvendintos </w:t>
            </w:r>
            <w:r w:rsidR="00D33F53">
              <w:rPr>
                <w:rFonts w:ascii="Times New Roman" w:hAnsi="Times New Roman"/>
                <w:sz w:val="24"/>
                <w:szCs w:val="24"/>
              </w:rPr>
              <w:t>M</w:t>
            </w:r>
            <w:r w:rsidRPr="00285BEF">
              <w:rPr>
                <w:rFonts w:ascii="Times New Roman" w:hAnsi="Times New Roman"/>
                <w:sz w:val="24"/>
                <w:szCs w:val="24"/>
              </w:rPr>
              <w:t>inisterijos pavestos</w:t>
            </w:r>
            <w:r w:rsidR="00D33F53">
              <w:rPr>
                <w:rFonts w:ascii="Times New Roman" w:hAnsi="Times New Roman"/>
                <w:sz w:val="24"/>
                <w:szCs w:val="24"/>
              </w:rPr>
              <w:t xml:space="preserve"> </w:t>
            </w:r>
            <w:r w:rsidRPr="00285BEF">
              <w:rPr>
                <w:rFonts w:ascii="Times New Roman" w:hAnsi="Times New Roman"/>
                <w:sz w:val="24"/>
                <w:szCs w:val="24"/>
              </w:rPr>
              <w:t>/</w:t>
            </w:r>
            <w:r w:rsidR="00D33F53">
              <w:rPr>
                <w:rFonts w:ascii="Times New Roman" w:hAnsi="Times New Roman"/>
                <w:sz w:val="24"/>
                <w:szCs w:val="24"/>
              </w:rPr>
              <w:t xml:space="preserve"> </w:t>
            </w:r>
            <w:r w:rsidRPr="00285BEF">
              <w:rPr>
                <w:rFonts w:ascii="Times New Roman" w:hAnsi="Times New Roman"/>
                <w:sz w:val="24"/>
                <w:szCs w:val="24"/>
              </w:rPr>
              <w:t>suplanuotos metinės užduotys</w:t>
            </w:r>
          </w:p>
        </w:tc>
        <w:tc>
          <w:tcPr>
            <w:tcW w:w="2268" w:type="dxa"/>
          </w:tcPr>
          <w:p w14:paraId="7029A137" w14:textId="77777777" w:rsidR="007A16DB" w:rsidRPr="005135A1" w:rsidDel="00F7252C" w:rsidRDefault="007A16DB" w:rsidP="009102DA">
            <w:pPr>
              <w:pStyle w:val="ListParagraph"/>
              <w:spacing w:after="20"/>
              <w:ind w:left="0"/>
              <w:jc w:val="both"/>
              <w:rPr>
                <w:rFonts w:ascii="Times New Roman" w:hAnsi="Times New Roman"/>
                <w:sz w:val="24"/>
                <w:szCs w:val="24"/>
              </w:rPr>
            </w:pPr>
            <w:r>
              <w:rPr>
                <w:rFonts w:ascii="Times New Roman" w:hAnsi="Times New Roman"/>
                <w:sz w:val="24"/>
                <w:szCs w:val="24"/>
              </w:rPr>
              <w:t>Ne mažiau kaip 95 proc.</w:t>
            </w:r>
          </w:p>
        </w:tc>
        <w:tc>
          <w:tcPr>
            <w:tcW w:w="2270" w:type="dxa"/>
          </w:tcPr>
          <w:p w14:paraId="081A9B7E" w14:textId="77777777" w:rsidR="007A16DB" w:rsidDel="00F7252C" w:rsidRDefault="007A16DB" w:rsidP="009102DA">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r w:rsidR="00341899" w:rsidRPr="0082035C" w14:paraId="641809DF" w14:textId="77777777" w:rsidTr="001114AC">
        <w:tc>
          <w:tcPr>
            <w:tcW w:w="5098" w:type="dxa"/>
            <w:vAlign w:val="center"/>
          </w:tcPr>
          <w:p w14:paraId="4BBB4006" w14:textId="77777777" w:rsidR="00341899" w:rsidRPr="005135A1" w:rsidRDefault="00341899" w:rsidP="009102DA">
            <w:pPr>
              <w:pStyle w:val="ListParagraph"/>
              <w:spacing w:after="20"/>
              <w:ind w:left="0"/>
              <w:jc w:val="both"/>
              <w:rPr>
                <w:rFonts w:ascii="Times New Roman" w:hAnsi="Times New Roman"/>
                <w:sz w:val="24"/>
                <w:szCs w:val="24"/>
              </w:rPr>
            </w:pPr>
          </w:p>
        </w:tc>
        <w:tc>
          <w:tcPr>
            <w:tcW w:w="2268" w:type="dxa"/>
          </w:tcPr>
          <w:p w14:paraId="699415E5" w14:textId="77777777" w:rsidR="00341899" w:rsidRPr="00341899" w:rsidRDefault="00341899" w:rsidP="009102DA">
            <w:pPr>
              <w:pStyle w:val="ListParagraph"/>
              <w:spacing w:after="20"/>
              <w:ind w:left="0"/>
              <w:jc w:val="both"/>
              <w:rPr>
                <w:rFonts w:ascii="Times New Roman" w:hAnsi="Times New Roman"/>
                <w:sz w:val="24"/>
                <w:szCs w:val="24"/>
              </w:rPr>
            </w:pPr>
          </w:p>
        </w:tc>
        <w:tc>
          <w:tcPr>
            <w:tcW w:w="2270" w:type="dxa"/>
          </w:tcPr>
          <w:p w14:paraId="7118EBB9" w14:textId="77777777" w:rsidR="00341899" w:rsidRDefault="00341899" w:rsidP="009102DA">
            <w:pPr>
              <w:pStyle w:val="ListParagraph"/>
              <w:spacing w:after="20"/>
              <w:ind w:left="0"/>
              <w:jc w:val="both"/>
              <w:rPr>
                <w:rFonts w:ascii="Times New Roman" w:hAnsi="Times New Roman"/>
                <w:sz w:val="24"/>
                <w:szCs w:val="24"/>
              </w:rPr>
            </w:pPr>
          </w:p>
        </w:tc>
      </w:tr>
    </w:tbl>
    <w:p w14:paraId="093F9EFC" w14:textId="77777777" w:rsidR="00A55F05" w:rsidRPr="009C2F9E" w:rsidRDefault="00A55F05" w:rsidP="00584332">
      <w:pPr>
        <w:pStyle w:val="ListParagraph"/>
        <w:spacing w:after="20"/>
        <w:ind w:left="0" w:firstLine="1247"/>
        <w:jc w:val="both"/>
        <w:rPr>
          <w:rFonts w:ascii="Times New Roman" w:hAnsi="Times New Roman"/>
          <w:sz w:val="24"/>
          <w:szCs w:val="24"/>
        </w:rPr>
      </w:pPr>
    </w:p>
    <w:tbl>
      <w:tblPr>
        <w:tblStyle w:val="TableGrid"/>
        <w:tblW w:w="0" w:type="auto"/>
        <w:tblLook w:val="04A0" w:firstRow="1" w:lastRow="0" w:firstColumn="1" w:lastColumn="0" w:noHBand="0" w:noVBand="1"/>
      </w:tblPr>
      <w:tblGrid>
        <w:gridCol w:w="5098"/>
        <w:gridCol w:w="2268"/>
        <w:gridCol w:w="2270"/>
      </w:tblGrid>
      <w:tr w:rsidR="005135A1" w:rsidRPr="00427FAE" w14:paraId="16B46035" w14:textId="77777777" w:rsidTr="00F7318C">
        <w:tc>
          <w:tcPr>
            <w:tcW w:w="9636" w:type="dxa"/>
            <w:gridSpan w:val="3"/>
          </w:tcPr>
          <w:p w14:paraId="68C2DD65" w14:textId="19B3C830" w:rsidR="005135A1" w:rsidRPr="00AC348A" w:rsidRDefault="005135A1" w:rsidP="00B92E72">
            <w:pPr>
              <w:pStyle w:val="ListParagraph"/>
              <w:spacing w:after="20"/>
              <w:ind w:left="0"/>
              <w:jc w:val="both"/>
              <w:rPr>
                <w:rFonts w:ascii="Times New Roman" w:hAnsi="Times New Roman"/>
                <w:sz w:val="24"/>
                <w:szCs w:val="24"/>
              </w:rPr>
            </w:pPr>
            <w:r>
              <w:rPr>
                <w:rFonts w:ascii="Times New Roman" w:hAnsi="Times New Roman"/>
                <w:sz w:val="24"/>
                <w:szCs w:val="24"/>
              </w:rPr>
              <w:t>2.</w:t>
            </w:r>
            <w:r w:rsidR="00F85609">
              <w:rPr>
                <w:rFonts w:ascii="Times New Roman" w:hAnsi="Times New Roman"/>
                <w:sz w:val="24"/>
                <w:szCs w:val="24"/>
              </w:rPr>
              <w:t>2</w:t>
            </w:r>
            <w:r>
              <w:rPr>
                <w:rFonts w:ascii="Times New Roman" w:hAnsi="Times New Roman"/>
                <w:sz w:val="24"/>
                <w:szCs w:val="24"/>
              </w:rPr>
              <w:t xml:space="preserve">. </w:t>
            </w:r>
            <w:r w:rsidR="00642AD2" w:rsidRPr="00642AD2">
              <w:rPr>
                <w:rFonts w:ascii="Times New Roman" w:hAnsi="Times New Roman"/>
                <w:sz w:val="24"/>
                <w:szCs w:val="24"/>
              </w:rPr>
              <w:t xml:space="preserve">Fondas, bendradarbiaudamas su suinteresuotomis šalimis, sieks analizuoti ir vertinti </w:t>
            </w:r>
            <w:r w:rsidR="00642AD2" w:rsidRPr="00642AD2">
              <w:rPr>
                <w:rFonts w:ascii="Times New Roman" w:hAnsi="Times New Roman" w:hint="eastAsia"/>
                <w:sz w:val="24"/>
                <w:szCs w:val="24"/>
              </w:rPr>
              <w:t>į</w:t>
            </w:r>
            <w:r w:rsidR="00642AD2" w:rsidRPr="00642AD2">
              <w:rPr>
                <w:rFonts w:ascii="Times New Roman" w:hAnsi="Times New Roman"/>
                <w:sz w:val="24"/>
                <w:szCs w:val="24"/>
              </w:rPr>
              <w:t>gyvendinam</w:t>
            </w:r>
            <w:r w:rsidR="00642AD2" w:rsidRPr="00642AD2">
              <w:rPr>
                <w:rFonts w:ascii="Times New Roman" w:hAnsi="Times New Roman" w:hint="eastAsia"/>
                <w:sz w:val="24"/>
                <w:szCs w:val="24"/>
              </w:rPr>
              <w:t>ų</w:t>
            </w:r>
            <w:r w:rsidR="00642AD2" w:rsidRPr="00642AD2">
              <w:rPr>
                <w:rFonts w:ascii="Times New Roman" w:hAnsi="Times New Roman"/>
                <w:sz w:val="24"/>
                <w:szCs w:val="24"/>
              </w:rPr>
              <w:t xml:space="preserve"> projekt</w:t>
            </w:r>
            <w:r w:rsidR="00642AD2" w:rsidRPr="00642AD2">
              <w:rPr>
                <w:rFonts w:ascii="Times New Roman" w:hAnsi="Times New Roman" w:hint="eastAsia"/>
                <w:sz w:val="24"/>
                <w:szCs w:val="24"/>
              </w:rPr>
              <w:t>ų</w:t>
            </w:r>
            <w:r w:rsidR="00642AD2" w:rsidRPr="00642AD2">
              <w:rPr>
                <w:rFonts w:ascii="Times New Roman" w:hAnsi="Times New Roman"/>
                <w:sz w:val="24"/>
                <w:szCs w:val="24"/>
              </w:rPr>
              <w:t xml:space="preserve"> ir priemoni</w:t>
            </w:r>
            <w:r w:rsidR="00642AD2" w:rsidRPr="00642AD2">
              <w:rPr>
                <w:rFonts w:ascii="Times New Roman" w:hAnsi="Times New Roman" w:hint="eastAsia"/>
                <w:sz w:val="24"/>
                <w:szCs w:val="24"/>
              </w:rPr>
              <w:t>ų</w:t>
            </w:r>
            <w:r w:rsidR="00642AD2" w:rsidRPr="00642AD2">
              <w:rPr>
                <w:rFonts w:ascii="Times New Roman" w:hAnsi="Times New Roman"/>
                <w:sz w:val="24"/>
                <w:szCs w:val="24"/>
              </w:rPr>
              <w:t xml:space="preserve"> veiklos rodikli</w:t>
            </w:r>
            <w:r w:rsidR="00642AD2" w:rsidRPr="00642AD2">
              <w:rPr>
                <w:rFonts w:ascii="Times New Roman" w:hAnsi="Times New Roman" w:hint="eastAsia"/>
                <w:sz w:val="24"/>
                <w:szCs w:val="24"/>
              </w:rPr>
              <w:t>ų</w:t>
            </w:r>
            <w:r w:rsidR="00642AD2" w:rsidRPr="00642AD2">
              <w:rPr>
                <w:rFonts w:ascii="Times New Roman" w:hAnsi="Times New Roman"/>
                <w:sz w:val="24"/>
                <w:szCs w:val="24"/>
              </w:rPr>
              <w:t xml:space="preserve"> steb</w:t>
            </w:r>
            <w:r w:rsidR="00642AD2" w:rsidRPr="00642AD2">
              <w:rPr>
                <w:rFonts w:ascii="Times New Roman" w:hAnsi="Times New Roman" w:hint="eastAsia"/>
                <w:sz w:val="24"/>
                <w:szCs w:val="24"/>
              </w:rPr>
              <w:t>ė</w:t>
            </w:r>
            <w:r w:rsidR="00642AD2" w:rsidRPr="00642AD2">
              <w:rPr>
                <w:rFonts w:ascii="Times New Roman" w:hAnsi="Times New Roman"/>
                <w:sz w:val="24"/>
                <w:szCs w:val="24"/>
              </w:rPr>
              <w:t>sen</w:t>
            </w:r>
            <w:r w:rsidR="00642AD2" w:rsidRPr="00642AD2">
              <w:rPr>
                <w:rFonts w:ascii="Times New Roman" w:hAnsi="Times New Roman" w:hint="eastAsia"/>
                <w:sz w:val="24"/>
                <w:szCs w:val="24"/>
              </w:rPr>
              <w:t>ą</w:t>
            </w:r>
            <w:r w:rsidR="00642AD2" w:rsidRPr="00642AD2">
              <w:rPr>
                <w:rFonts w:ascii="Times New Roman" w:hAnsi="Times New Roman"/>
                <w:sz w:val="24"/>
                <w:szCs w:val="24"/>
              </w:rPr>
              <w:t>,</w:t>
            </w:r>
            <w:r w:rsidR="00953B13">
              <w:rPr>
                <w:rFonts w:ascii="Times New Roman" w:hAnsi="Times New Roman"/>
                <w:sz w:val="24"/>
                <w:szCs w:val="24"/>
              </w:rPr>
              <w:t xml:space="preserve"> </w:t>
            </w:r>
            <w:r w:rsidR="00642AD2" w:rsidRPr="00642AD2">
              <w:rPr>
                <w:rFonts w:ascii="Times New Roman" w:hAnsi="Times New Roman"/>
                <w:sz w:val="24"/>
                <w:szCs w:val="24"/>
              </w:rPr>
              <w:t>inicijuos</w:t>
            </w:r>
            <w:r w:rsidR="00197FA3">
              <w:rPr>
                <w:rFonts w:ascii="Times New Roman" w:hAnsi="Times New Roman"/>
                <w:sz w:val="24"/>
                <w:szCs w:val="24"/>
              </w:rPr>
              <w:t xml:space="preserve"> </w:t>
            </w:r>
            <w:r w:rsidR="00642AD2" w:rsidRPr="00642AD2">
              <w:rPr>
                <w:rFonts w:ascii="Times New Roman" w:hAnsi="Times New Roman"/>
                <w:sz w:val="24"/>
                <w:szCs w:val="24"/>
              </w:rPr>
              <w:t>/</w:t>
            </w:r>
            <w:r w:rsidR="00197FA3">
              <w:rPr>
                <w:rFonts w:ascii="Times New Roman" w:hAnsi="Times New Roman"/>
                <w:sz w:val="24"/>
                <w:szCs w:val="24"/>
              </w:rPr>
              <w:t xml:space="preserve"> </w:t>
            </w:r>
            <w:r w:rsidR="00642AD2" w:rsidRPr="00642AD2">
              <w:rPr>
                <w:rFonts w:ascii="Times New Roman" w:hAnsi="Times New Roman"/>
                <w:sz w:val="24"/>
                <w:szCs w:val="24"/>
              </w:rPr>
              <w:t>dalyvaus svarstymuose su suinteresuotomis šalimis d</w:t>
            </w:r>
            <w:r w:rsidR="00642AD2" w:rsidRPr="00642AD2">
              <w:rPr>
                <w:rFonts w:ascii="Times New Roman" w:hAnsi="Times New Roman" w:hint="eastAsia"/>
                <w:sz w:val="24"/>
                <w:szCs w:val="24"/>
              </w:rPr>
              <w:t>ė</w:t>
            </w:r>
            <w:r w:rsidR="00642AD2" w:rsidRPr="00642AD2">
              <w:rPr>
                <w:rFonts w:ascii="Times New Roman" w:hAnsi="Times New Roman"/>
                <w:sz w:val="24"/>
                <w:szCs w:val="24"/>
              </w:rPr>
              <w:t xml:space="preserve">l efektyvumo, teiks </w:t>
            </w:r>
            <w:r w:rsidR="00642AD2" w:rsidRPr="00642AD2">
              <w:rPr>
                <w:rFonts w:ascii="Times New Roman" w:hAnsi="Times New Roman" w:hint="eastAsia"/>
                <w:sz w:val="24"/>
                <w:szCs w:val="24"/>
              </w:rPr>
              <w:t>į</w:t>
            </w:r>
            <w:r w:rsidR="00642AD2" w:rsidRPr="00642AD2">
              <w:rPr>
                <w:rFonts w:ascii="Times New Roman" w:hAnsi="Times New Roman"/>
                <w:sz w:val="24"/>
                <w:szCs w:val="24"/>
              </w:rPr>
              <w:t>rodymais gr</w:t>
            </w:r>
            <w:r w:rsidR="00642AD2" w:rsidRPr="00642AD2">
              <w:rPr>
                <w:rFonts w:ascii="Times New Roman" w:hAnsi="Times New Roman" w:hint="eastAsia"/>
                <w:sz w:val="24"/>
                <w:szCs w:val="24"/>
              </w:rPr>
              <w:t>į</w:t>
            </w:r>
            <w:r w:rsidR="00642AD2" w:rsidRPr="00642AD2">
              <w:rPr>
                <w:rFonts w:ascii="Times New Roman" w:hAnsi="Times New Roman"/>
                <w:sz w:val="24"/>
                <w:szCs w:val="24"/>
              </w:rPr>
              <w:t>stus pasi</w:t>
            </w:r>
            <w:r w:rsidR="00642AD2" w:rsidRPr="00642AD2">
              <w:rPr>
                <w:rFonts w:ascii="Times New Roman" w:hAnsi="Times New Roman" w:hint="eastAsia"/>
                <w:sz w:val="24"/>
                <w:szCs w:val="24"/>
              </w:rPr>
              <w:t>ū</w:t>
            </w:r>
            <w:r w:rsidR="00642AD2" w:rsidRPr="00642AD2">
              <w:rPr>
                <w:rFonts w:ascii="Times New Roman" w:hAnsi="Times New Roman"/>
                <w:sz w:val="24"/>
                <w:szCs w:val="24"/>
              </w:rPr>
              <w:t>lymus Ministerijai</w:t>
            </w:r>
            <w:r w:rsidR="00B92E72">
              <w:rPr>
                <w:rFonts w:ascii="Times New Roman" w:hAnsi="Times New Roman"/>
                <w:sz w:val="24"/>
                <w:szCs w:val="24"/>
              </w:rPr>
              <w:t xml:space="preserve">. </w:t>
            </w:r>
          </w:p>
        </w:tc>
      </w:tr>
      <w:tr w:rsidR="005135A1" w14:paraId="1E264A18" w14:textId="77777777" w:rsidTr="00F7318C">
        <w:tc>
          <w:tcPr>
            <w:tcW w:w="5098" w:type="dxa"/>
          </w:tcPr>
          <w:p w14:paraId="20DB960A" w14:textId="77777777" w:rsidR="005135A1" w:rsidRDefault="005135A1" w:rsidP="00F7318C">
            <w:pPr>
              <w:pStyle w:val="ListParagraph"/>
              <w:spacing w:after="20"/>
              <w:ind w:left="0"/>
              <w:jc w:val="both"/>
              <w:rPr>
                <w:rFonts w:ascii="Times New Roman" w:hAnsi="Times New Roman"/>
                <w:sz w:val="24"/>
                <w:szCs w:val="24"/>
              </w:rPr>
            </w:pPr>
            <w:r>
              <w:rPr>
                <w:rFonts w:ascii="Times New Roman" w:hAnsi="Times New Roman"/>
                <w:sz w:val="24"/>
                <w:szCs w:val="24"/>
              </w:rPr>
              <w:t>Rodiklis (-</w:t>
            </w:r>
            <w:proofErr w:type="spellStart"/>
            <w:r>
              <w:rPr>
                <w:rFonts w:ascii="Times New Roman" w:hAnsi="Times New Roman"/>
                <w:sz w:val="24"/>
                <w:szCs w:val="24"/>
              </w:rPr>
              <w:t>iai</w:t>
            </w:r>
            <w:proofErr w:type="spellEnd"/>
            <w:r>
              <w:rPr>
                <w:rFonts w:ascii="Times New Roman" w:hAnsi="Times New Roman"/>
                <w:sz w:val="24"/>
                <w:szCs w:val="24"/>
              </w:rPr>
              <w:t>)</w:t>
            </w:r>
          </w:p>
        </w:tc>
        <w:tc>
          <w:tcPr>
            <w:tcW w:w="2268" w:type="dxa"/>
          </w:tcPr>
          <w:p w14:paraId="2317CDBC" w14:textId="77777777" w:rsidR="005135A1" w:rsidRDefault="005135A1" w:rsidP="00F7318C">
            <w:pPr>
              <w:pStyle w:val="ListParagraph"/>
              <w:spacing w:after="20"/>
              <w:ind w:left="0"/>
              <w:jc w:val="both"/>
              <w:rPr>
                <w:rFonts w:ascii="Times New Roman" w:hAnsi="Times New Roman"/>
                <w:sz w:val="24"/>
                <w:szCs w:val="24"/>
              </w:rPr>
            </w:pPr>
            <w:r>
              <w:rPr>
                <w:rFonts w:ascii="Times New Roman" w:hAnsi="Times New Roman"/>
                <w:sz w:val="24"/>
                <w:szCs w:val="24"/>
              </w:rPr>
              <w:t>Rodiklio reikšmė</w:t>
            </w:r>
          </w:p>
        </w:tc>
        <w:tc>
          <w:tcPr>
            <w:tcW w:w="2270" w:type="dxa"/>
          </w:tcPr>
          <w:p w14:paraId="633C5F70" w14:textId="77777777" w:rsidR="005135A1" w:rsidRDefault="005135A1" w:rsidP="00F7318C">
            <w:pPr>
              <w:pStyle w:val="ListParagraph"/>
              <w:spacing w:after="20"/>
              <w:ind w:left="0"/>
              <w:jc w:val="both"/>
              <w:rPr>
                <w:rFonts w:ascii="Times New Roman" w:hAnsi="Times New Roman"/>
                <w:sz w:val="24"/>
                <w:szCs w:val="24"/>
              </w:rPr>
            </w:pPr>
            <w:r>
              <w:rPr>
                <w:rFonts w:ascii="Times New Roman" w:hAnsi="Times New Roman"/>
                <w:sz w:val="24"/>
                <w:szCs w:val="24"/>
              </w:rPr>
              <w:t>Terminas</w:t>
            </w:r>
          </w:p>
        </w:tc>
      </w:tr>
      <w:tr w:rsidR="000710D3" w:rsidRPr="001E6E1A" w14:paraId="15ED6155" w14:textId="77777777" w:rsidTr="00F7318C">
        <w:tc>
          <w:tcPr>
            <w:tcW w:w="5098" w:type="dxa"/>
          </w:tcPr>
          <w:p w14:paraId="3DF53E9B" w14:textId="77777777" w:rsidR="00B81096" w:rsidRPr="00C805E0" w:rsidRDefault="00B81096" w:rsidP="00F7318C">
            <w:pPr>
              <w:pStyle w:val="ListParagraph"/>
              <w:spacing w:after="20"/>
              <w:ind w:left="0"/>
              <w:jc w:val="both"/>
              <w:rPr>
                <w:rFonts w:ascii="Times New Roman" w:hAnsi="Times New Roman"/>
                <w:sz w:val="24"/>
                <w:szCs w:val="24"/>
              </w:rPr>
            </w:pPr>
            <w:r>
              <w:rPr>
                <w:rFonts w:ascii="Times New Roman" w:hAnsi="Times New Roman"/>
                <w:sz w:val="24"/>
                <w:szCs w:val="24"/>
              </w:rPr>
              <w:t>Vykdomi projektai ir priemonės</w:t>
            </w:r>
          </w:p>
        </w:tc>
        <w:tc>
          <w:tcPr>
            <w:tcW w:w="2268" w:type="dxa"/>
          </w:tcPr>
          <w:p w14:paraId="046F8984" w14:textId="77777777" w:rsidR="00642AD2" w:rsidRPr="003D74D3" w:rsidRDefault="00642AD2" w:rsidP="00642AD2">
            <w:pPr>
              <w:spacing w:after="20"/>
              <w:jc w:val="both"/>
              <w:rPr>
                <w:rFonts w:ascii="Times New Roman" w:hAnsi="Times New Roman"/>
                <w:sz w:val="24"/>
                <w:szCs w:val="24"/>
                <w:lang w:val="pt-BR"/>
              </w:rPr>
            </w:pPr>
            <w:r w:rsidRPr="003D74D3">
              <w:rPr>
                <w:rFonts w:ascii="Times New Roman" w:hAnsi="Times New Roman"/>
                <w:sz w:val="24"/>
                <w:szCs w:val="24"/>
                <w:lang w:val="pt-BR"/>
              </w:rPr>
              <w:t>95 proc. pagal sutartus metinius planus ir užduotis</w:t>
            </w:r>
          </w:p>
          <w:p w14:paraId="45FB5230" w14:textId="77777777" w:rsidR="000710D3" w:rsidRPr="00C805E0" w:rsidRDefault="000710D3" w:rsidP="00F7318C">
            <w:pPr>
              <w:pStyle w:val="ListParagraph"/>
              <w:spacing w:after="20"/>
              <w:ind w:left="0"/>
              <w:jc w:val="both"/>
              <w:rPr>
                <w:rFonts w:ascii="Times New Roman" w:hAnsi="Times New Roman"/>
                <w:sz w:val="24"/>
                <w:szCs w:val="24"/>
              </w:rPr>
            </w:pPr>
          </w:p>
        </w:tc>
        <w:tc>
          <w:tcPr>
            <w:tcW w:w="2270" w:type="dxa"/>
          </w:tcPr>
          <w:p w14:paraId="558CCEFB" w14:textId="77777777" w:rsidR="000710D3" w:rsidRPr="00841326" w:rsidRDefault="00953B13" w:rsidP="00F7318C">
            <w:pPr>
              <w:pStyle w:val="ListParagraph"/>
              <w:spacing w:after="20"/>
              <w:ind w:left="0"/>
              <w:jc w:val="both"/>
              <w:rPr>
                <w:rFonts w:ascii="Times New Roman" w:hAnsi="Times New Roman"/>
                <w:sz w:val="24"/>
                <w:szCs w:val="24"/>
              </w:rPr>
            </w:pPr>
            <w:r w:rsidRPr="00953B13">
              <w:rPr>
                <w:rFonts w:ascii="Times New Roman" w:hAnsi="Times New Roman"/>
                <w:sz w:val="24"/>
                <w:szCs w:val="24"/>
              </w:rPr>
              <w:t>Kasmet, suderinus su metiniu planu ir užduotimis</w:t>
            </w:r>
          </w:p>
        </w:tc>
      </w:tr>
    </w:tbl>
    <w:p w14:paraId="4EBBADCE" w14:textId="77777777" w:rsidR="005135A1" w:rsidRDefault="005135A1" w:rsidP="00643A6C">
      <w:pPr>
        <w:spacing w:after="20"/>
        <w:jc w:val="both"/>
        <w:rPr>
          <w:rFonts w:ascii="Times New Roman" w:hAnsi="Times New Roman"/>
          <w:color w:val="000000" w:themeColor="text1"/>
          <w:sz w:val="24"/>
          <w:szCs w:val="24"/>
          <w:lang w:val="lt-LT" w:eastAsia="en-GB"/>
        </w:rPr>
      </w:pPr>
    </w:p>
    <w:tbl>
      <w:tblPr>
        <w:tblStyle w:val="TableGrid"/>
        <w:tblW w:w="0" w:type="auto"/>
        <w:tblLook w:val="04A0" w:firstRow="1" w:lastRow="0" w:firstColumn="1" w:lastColumn="0" w:noHBand="0" w:noVBand="1"/>
      </w:tblPr>
      <w:tblGrid>
        <w:gridCol w:w="5098"/>
        <w:gridCol w:w="2268"/>
        <w:gridCol w:w="2270"/>
      </w:tblGrid>
      <w:tr w:rsidR="00CF31C2" w:rsidRPr="00427FAE" w14:paraId="69B753AA" w14:textId="77777777" w:rsidTr="00EB1420">
        <w:tc>
          <w:tcPr>
            <w:tcW w:w="9636" w:type="dxa"/>
            <w:gridSpan w:val="3"/>
          </w:tcPr>
          <w:p w14:paraId="11078CF5" w14:textId="028B225F" w:rsidR="00CF31C2" w:rsidRPr="00AC348A" w:rsidRDefault="00CF31C2" w:rsidP="00EB1420">
            <w:pPr>
              <w:pStyle w:val="ListParagraph"/>
              <w:spacing w:after="20"/>
              <w:ind w:left="0"/>
              <w:jc w:val="both"/>
              <w:rPr>
                <w:rFonts w:ascii="Times New Roman" w:hAnsi="Times New Roman"/>
                <w:sz w:val="24"/>
                <w:szCs w:val="24"/>
              </w:rPr>
            </w:pPr>
            <w:r>
              <w:rPr>
                <w:rFonts w:ascii="Times New Roman" w:hAnsi="Times New Roman"/>
                <w:sz w:val="24"/>
                <w:szCs w:val="24"/>
              </w:rPr>
              <w:t xml:space="preserve">2.3. Fondas </w:t>
            </w:r>
            <w:r w:rsidRPr="009C2F9E">
              <w:rPr>
                <w:rFonts w:ascii="Times New Roman" w:hAnsi="Times New Roman"/>
                <w:sz w:val="24"/>
                <w:szCs w:val="24"/>
              </w:rPr>
              <w:t>teiks pagrįstus pasiūlymus</w:t>
            </w:r>
            <w:r>
              <w:rPr>
                <w:rFonts w:ascii="Times New Roman" w:hAnsi="Times New Roman"/>
                <w:sz w:val="24"/>
                <w:szCs w:val="24"/>
              </w:rPr>
              <w:t xml:space="preserve">, </w:t>
            </w:r>
            <w:r w:rsidRPr="009C2F9E">
              <w:rPr>
                <w:rFonts w:ascii="Times New Roman" w:hAnsi="Times New Roman"/>
                <w:sz w:val="24"/>
                <w:szCs w:val="24"/>
              </w:rPr>
              <w:t xml:space="preserve">inicijuos svarstymus su suinteresuotomis šalimis įgyvendinant Lietuvos Respublikos Vyriausybės programos nuostatą dėl užsienio studentų </w:t>
            </w:r>
            <w:r>
              <w:rPr>
                <w:rFonts w:ascii="Times New Roman" w:hAnsi="Times New Roman"/>
                <w:sz w:val="24"/>
                <w:szCs w:val="24"/>
              </w:rPr>
              <w:t>(tarp jų</w:t>
            </w:r>
            <w:r w:rsidR="00197FA3">
              <w:rPr>
                <w:rFonts w:ascii="Times New Roman" w:hAnsi="Times New Roman"/>
                <w:sz w:val="24"/>
                <w:szCs w:val="24"/>
              </w:rPr>
              <w:t xml:space="preserve"> ir</w:t>
            </w:r>
            <w:r>
              <w:rPr>
                <w:rFonts w:ascii="Times New Roman" w:hAnsi="Times New Roman"/>
                <w:sz w:val="24"/>
                <w:szCs w:val="24"/>
              </w:rPr>
              <w:t xml:space="preserve"> užsienio lietuvių) pritraukimo </w:t>
            </w:r>
            <w:r w:rsidRPr="009C2F9E">
              <w:rPr>
                <w:rFonts w:ascii="Times New Roman" w:hAnsi="Times New Roman"/>
                <w:sz w:val="24"/>
                <w:szCs w:val="24"/>
              </w:rPr>
              <w:t>ir įgyvendins iniciatyvas, siekiančias į Lietuvą pritraukti gabiausius studentus iš kitų šalių</w:t>
            </w:r>
            <w:r>
              <w:rPr>
                <w:rFonts w:ascii="Times New Roman" w:hAnsi="Times New Roman"/>
                <w:sz w:val="24"/>
                <w:szCs w:val="24"/>
              </w:rPr>
              <w:t xml:space="preserve">. </w:t>
            </w:r>
          </w:p>
        </w:tc>
      </w:tr>
      <w:tr w:rsidR="00CF31C2" w14:paraId="4FC4670F" w14:textId="77777777" w:rsidTr="00EB1420">
        <w:tc>
          <w:tcPr>
            <w:tcW w:w="5098" w:type="dxa"/>
          </w:tcPr>
          <w:p w14:paraId="39119798" w14:textId="77777777" w:rsidR="00CF31C2" w:rsidRDefault="00CF31C2" w:rsidP="00EB1420">
            <w:pPr>
              <w:pStyle w:val="ListParagraph"/>
              <w:spacing w:after="20"/>
              <w:ind w:left="0"/>
              <w:jc w:val="both"/>
              <w:rPr>
                <w:rFonts w:ascii="Times New Roman" w:hAnsi="Times New Roman"/>
                <w:sz w:val="24"/>
                <w:szCs w:val="24"/>
              </w:rPr>
            </w:pPr>
            <w:r>
              <w:rPr>
                <w:rFonts w:ascii="Times New Roman" w:hAnsi="Times New Roman"/>
                <w:sz w:val="24"/>
                <w:szCs w:val="24"/>
              </w:rPr>
              <w:t>Rodiklis (-</w:t>
            </w:r>
            <w:proofErr w:type="spellStart"/>
            <w:r>
              <w:rPr>
                <w:rFonts w:ascii="Times New Roman" w:hAnsi="Times New Roman"/>
                <w:sz w:val="24"/>
                <w:szCs w:val="24"/>
              </w:rPr>
              <w:t>iai</w:t>
            </w:r>
            <w:proofErr w:type="spellEnd"/>
            <w:r>
              <w:rPr>
                <w:rFonts w:ascii="Times New Roman" w:hAnsi="Times New Roman"/>
                <w:sz w:val="24"/>
                <w:szCs w:val="24"/>
              </w:rPr>
              <w:t>)</w:t>
            </w:r>
          </w:p>
        </w:tc>
        <w:tc>
          <w:tcPr>
            <w:tcW w:w="2268" w:type="dxa"/>
          </w:tcPr>
          <w:p w14:paraId="72F17F34" w14:textId="77777777" w:rsidR="00CF31C2" w:rsidRDefault="00CF31C2" w:rsidP="00EB1420">
            <w:pPr>
              <w:pStyle w:val="ListParagraph"/>
              <w:spacing w:after="20"/>
              <w:ind w:left="0"/>
              <w:jc w:val="both"/>
              <w:rPr>
                <w:rFonts w:ascii="Times New Roman" w:hAnsi="Times New Roman"/>
                <w:sz w:val="24"/>
                <w:szCs w:val="24"/>
              </w:rPr>
            </w:pPr>
            <w:r>
              <w:rPr>
                <w:rFonts w:ascii="Times New Roman" w:hAnsi="Times New Roman"/>
                <w:sz w:val="24"/>
                <w:szCs w:val="24"/>
              </w:rPr>
              <w:t>Rodiklio reikšmė</w:t>
            </w:r>
          </w:p>
        </w:tc>
        <w:tc>
          <w:tcPr>
            <w:tcW w:w="2270" w:type="dxa"/>
          </w:tcPr>
          <w:p w14:paraId="35A9D7B1" w14:textId="77777777" w:rsidR="00CF31C2" w:rsidRDefault="00CF31C2" w:rsidP="00EB1420">
            <w:pPr>
              <w:pStyle w:val="ListParagraph"/>
              <w:spacing w:after="20"/>
              <w:ind w:left="0"/>
              <w:jc w:val="both"/>
              <w:rPr>
                <w:rFonts w:ascii="Times New Roman" w:hAnsi="Times New Roman"/>
                <w:sz w:val="24"/>
                <w:szCs w:val="24"/>
              </w:rPr>
            </w:pPr>
            <w:r>
              <w:rPr>
                <w:rFonts w:ascii="Times New Roman" w:hAnsi="Times New Roman"/>
                <w:sz w:val="24"/>
                <w:szCs w:val="24"/>
              </w:rPr>
              <w:t>Terminas</w:t>
            </w:r>
          </w:p>
        </w:tc>
      </w:tr>
      <w:tr w:rsidR="00CF31C2" w:rsidRPr="00841326" w14:paraId="3366DC33" w14:textId="77777777" w:rsidTr="00EB1420">
        <w:tc>
          <w:tcPr>
            <w:tcW w:w="5098" w:type="dxa"/>
          </w:tcPr>
          <w:p w14:paraId="3CB28869" w14:textId="77777777" w:rsidR="00CF31C2" w:rsidRPr="00C805E0" w:rsidRDefault="00CF31C2" w:rsidP="00EB1420">
            <w:pPr>
              <w:pStyle w:val="ListParagraph"/>
              <w:spacing w:after="20"/>
              <w:ind w:left="0"/>
              <w:jc w:val="both"/>
              <w:rPr>
                <w:rFonts w:ascii="Times New Roman" w:hAnsi="Times New Roman"/>
                <w:sz w:val="24"/>
                <w:szCs w:val="24"/>
              </w:rPr>
            </w:pPr>
            <w:proofErr w:type="spellStart"/>
            <w:r w:rsidRPr="001D028C">
              <w:rPr>
                <w:rFonts w:ascii="Times New Roman" w:hAnsi="Times New Roman"/>
                <w:i/>
                <w:iCs/>
                <w:sz w:val="24"/>
                <w:szCs w:val="24"/>
              </w:rPr>
              <w:t>Study</w:t>
            </w:r>
            <w:proofErr w:type="spellEnd"/>
            <w:r w:rsidRPr="001D028C">
              <w:rPr>
                <w:rFonts w:ascii="Times New Roman" w:hAnsi="Times New Roman"/>
                <w:i/>
                <w:iCs/>
                <w:sz w:val="24"/>
                <w:szCs w:val="24"/>
              </w:rPr>
              <w:t xml:space="preserve"> </w:t>
            </w:r>
            <w:proofErr w:type="spellStart"/>
            <w:r w:rsidRPr="001D028C">
              <w:rPr>
                <w:rFonts w:ascii="Times New Roman" w:hAnsi="Times New Roman"/>
                <w:i/>
                <w:iCs/>
                <w:sz w:val="24"/>
                <w:szCs w:val="24"/>
              </w:rPr>
              <w:t>in</w:t>
            </w:r>
            <w:proofErr w:type="spellEnd"/>
            <w:r w:rsidRPr="001D028C">
              <w:rPr>
                <w:rFonts w:ascii="Times New Roman" w:hAnsi="Times New Roman"/>
                <w:i/>
                <w:iCs/>
                <w:sz w:val="24"/>
                <w:szCs w:val="24"/>
              </w:rPr>
              <w:t xml:space="preserve"> LT</w:t>
            </w:r>
            <w:r w:rsidRPr="00C805E0">
              <w:rPr>
                <w:rFonts w:ascii="Times New Roman" w:hAnsi="Times New Roman"/>
                <w:sz w:val="24"/>
                <w:szCs w:val="24"/>
              </w:rPr>
              <w:t xml:space="preserve"> </w:t>
            </w:r>
            <w:r>
              <w:rPr>
                <w:rFonts w:ascii="Times New Roman" w:hAnsi="Times New Roman"/>
                <w:sz w:val="24"/>
                <w:szCs w:val="24"/>
              </w:rPr>
              <w:t>iniciatyva</w:t>
            </w:r>
          </w:p>
        </w:tc>
        <w:tc>
          <w:tcPr>
            <w:tcW w:w="2268" w:type="dxa"/>
          </w:tcPr>
          <w:p w14:paraId="2827F572" w14:textId="1F10612D" w:rsidR="00CF31C2" w:rsidRPr="00C805E0" w:rsidRDefault="00CF31C2" w:rsidP="00EB1420">
            <w:pPr>
              <w:pStyle w:val="ListParagraph"/>
              <w:spacing w:after="20"/>
              <w:ind w:left="0"/>
              <w:jc w:val="both"/>
              <w:rPr>
                <w:rFonts w:ascii="Times New Roman" w:hAnsi="Times New Roman"/>
                <w:sz w:val="24"/>
                <w:szCs w:val="24"/>
              </w:rPr>
            </w:pPr>
            <w:r w:rsidRPr="00C805E0">
              <w:rPr>
                <w:rFonts w:ascii="Times New Roman" w:hAnsi="Times New Roman"/>
                <w:sz w:val="24"/>
                <w:szCs w:val="24"/>
              </w:rPr>
              <w:t>Įgyvendintas metinis veiklų planas, remiantis parengta rinkodaros strategija</w:t>
            </w:r>
            <w:r>
              <w:rPr>
                <w:rFonts w:ascii="Times New Roman" w:hAnsi="Times New Roman"/>
                <w:sz w:val="24"/>
                <w:szCs w:val="24"/>
              </w:rPr>
              <w:t xml:space="preserve"> ir </w:t>
            </w:r>
            <w:r w:rsidR="002B2587">
              <w:rPr>
                <w:rFonts w:ascii="Times New Roman" w:hAnsi="Times New Roman"/>
                <w:sz w:val="24"/>
                <w:szCs w:val="24"/>
              </w:rPr>
              <w:t xml:space="preserve">Ministerijos </w:t>
            </w:r>
            <w:r>
              <w:rPr>
                <w:rFonts w:ascii="Times New Roman" w:hAnsi="Times New Roman"/>
                <w:sz w:val="24"/>
                <w:szCs w:val="24"/>
              </w:rPr>
              <w:t>sudarytos darbo grupės rekomendacijomis</w:t>
            </w:r>
          </w:p>
        </w:tc>
        <w:tc>
          <w:tcPr>
            <w:tcW w:w="2270" w:type="dxa"/>
          </w:tcPr>
          <w:p w14:paraId="1FFFCCF7" w14:textId="77777777" w:rsidR="00CF31C2" w:rsidRPr="00841326" w:rsidRDefault="00CF31C2" w:rsidP="00EB1420">
            <w:pPr>
              <w:pStyle w:val="ListParagraph"/>
              <w:spacing w:after="20"/>
              <w:ind w:left="0"/>
              <w:jc w:val="both"/>
              <w:rPr>
                <w:rFonts w:ascii="Times New Roman" w:hAnsi="Times New Roman"/>
                <w:sz w:val="24"/>
                <w:szCs w:val="24"/>
              </w:rPr>
            </w:pPr>
            <w:r>
              <w:rPr>
                <w:rFonts w:ascii="Times New Roman" w:hAnsi="Times New Roman"/>
                <w:sz w:val="24"/>
                <w:szCs w:val="24"/>
              </w:rPr>
              <w:t>2026 m. gruodžio 31 d.</w:t>
            </w:r>
          </w:p>
        </w:tc>
      </w:tr>
    </w:tbl>
    <w:p w14:paraId="0C1A5A69" w14:textId="77777777" w:rsidR="00404AB1" w:rsidRDefault="00404AB1" w:rsidP="00643A6C">
      <w:pPr>
        <w:spacing w:after="20"/>
        <w:jc w:val="both"/>
        <w:rPr>
          <w:rFonts w:ascii="Times New Roman" w:hAnsi="Times New Roman"/>
          <w:color w:val="000000" w:themeColor="text1"/>
          <w:sz w:val="24"/>
          <w:szCs w:val="24"/>
          <w:lang w:val="lt-LT" w:eastAsia="en-GB"/>
        </w:rPr>
      </w:pPr>
    </w:p>
    <w:p w14:paraId="6A0B255D" w14:textId="77777777" w:rsidR="00CF31C2" w:rsidRDefault="00CF31C2" w:rsidP="00643A6C">
      <w:pPr>
        <w:spacing w:after="20"/>
        <w:jc w:val="both"/>
        <w:rPr>
          <w:rFonts w:ascii="Times New Roman" w:hAnsi="Times New Roman"/>
          <w:color w:val="000000" w:themeColor="text1"/>
          <w:sz w:val="24"/>
          <w:szCs w:val="24"/>
          <w:lang w:val="lt-LT" w:eastAsia="en-GB"/>
        </w:rPr>
      </w:pPr>
    </w:p>
    <w:p w14:paraId="48A55BF8" w14:textId="407B169F" w:rsidR="00404AB1" w:rsidRPr="00404AB1" w:rsidRDefault="00C805E0" w:rsidP="00643A6C">
      <w:pPr>
        <w:spacing w:after="20"/>
        <w:jc w:val="both"/>
        <w:rPr>
          <w:rFonts w:ascii="Times New Roman" w:hAnsi="Times New Roman"/>
          <w:b/>
          <w:bCs/>
          <w:color w:val="000000" w:themeColor="text1"/>
          <w:sz w:val="24"/>
          <w:szCs w:val="24"/>
          <w:lang w:val="lt-LT" w:eastAsia="en-GB"/>
        </w:rPr>
      </w:pPr>
      <w:r>
        <w:rPr>
          <w:rFonts w:ascii="Times New Roman" w:hAnsi="Times New Roman"/>
          <w:b/>
          <w:bCs/>
          <w:color w:val="000000" w:themeColor="text1"/>
          <w:sz w:val="24"/>
          <w:szCs w:val="24"/>
          <w:lang w:val="lt-LT" w:eastAsia="en-GB"/>
        </w:rPr>
        <w:t>3.</w:t>
      </w:r>
      <w:r w:rsidR="006D7BAF">
        <w:rPr>
          <w:rFonts w:ascii="Times New Roman" w:hAnsi="Times New Roman"/>
          <w:b/>
          <w:bCs/>
          <w:color w:val="000000" w:themeColor="text1"/>
          <w:sz w:val="24"/>
          <w:szCs w:val="24"/>
          <w:lang w:val="lt-LT" w:eastAsia="en-GB"/>
        </w:rPr>
        <w:t xml:space="preserve"> </w:t>
      </w:r>
      <w:r w:rsidR="00404AB1" w:rsidRPr="00404AB1">
        <w:rPr>
          <w:rFonts w:ascii="Times New Roman" w:hAnsi="Times New Roman"/>
          <w:b/>
          <w:bCs/>
          <w:color w:val="000000" w:themeColor="text1"/>
          <w:sz w:val="24"/>
          <w:szCs w:val="24"/>
          <w:lang w:val="lt-LT" w:eastAsia="en-GB"/>
        </w:rPr>
        <w:t>Lūkesčiai dėl veiklos principų</w:t>
      </w:r>
    </w:p>
    <w:tbl>
      <w:tblPr>
        <w:tblStyle w:val="TableGrid"/>
        <w:tblW w:w="0" w:type="auto"/>
        <w:tblLook w:val="04A0" w:firstRow="1" w:lastRow="0" w:firstColumn="1" w:lastColumn="0" w:noHBand="0" w:noVBand="1"/>
      </w:tblPr>
      <w:tblGrid>
        <w:gridCol w:w="5098"/>
        <w:gridCol w:w="2268"/>
        <w:gridCol w:w="2270"/>
      </w:tblGrid>
      <w:tr w:rsidR="00404AB1" w:rsidRPr="00427FAE" w14:paraId="699DC5D7" w14:textId="77777777" w:rsidTr="00F7318C">
        <w:tc>
          <w:tcPr>
            <w:tcW w:w="9636" w:type="dxa"/>
            <w:gridSpan w:val="3"/>
          </w:tcPr>
          <w:p w14:paraId="0AC60440" w14:textId="526CCC32" w:rsidR="00404AB1" w:rsidRDefault="00C805E0" w:rsidP="00F7318C">
            <w:pPr>
              <w:pStyle w:val="ListParagraph"/>
              <w:spacing w:after="20"/>
              <w:ind w:left="0"/>
              <w:jc w:val="both"/>
              <w:rPr>
                <w:rFonts w:ascii="Times New Roman" w:hAnsi="Times New Roman"/>
                <w:sz w:val="24"/>
                <w:szCs w:val="24"/>
              </w:rPr>
            </w:pPr>
            <w:r>
              <w:rPr>
                <w:rFonts w:ascii="Times New Roman" w:hAnsi="Times New Roman"/>
                <w:sz w:val="24"/>
                <w:szCs w:val="24"/>
              </w:rPr>
              <w:t>3.1</w:t>
            </w:r>
            <w:r w:rsidR="00404AB1">
              <w:rPr>
                <w:rFonts w:ascii="Times New Roman" w:hAnsi="Times New Roman"/>
                <w:sz w:val="24"/>
                <w:szCs w:val="24"/>
              </w:rPr>
              <w:t xml:space="preserve">. Fondas, </w:t>
            </w:r>
            <w:r w:rsidR="00404AB1" w:rsidRPr="00A70415">
              <w:rPr>
                <w:rFonts w:ascii="Times New Roman" w:hAnsi="Times New Roman"/>
                <w:sz w:val="24"/>
                <w:szCs w:val="24"/>
              </w:rPr>
              <w:t xml:space="preserve">įgyvendindamas ilgalaikį strateginį tikslą – </w:t>
            </w:r>
            <w:r w:rsidR="00404AB1" w:rsidRPr="00A70415">
              <w:rPr>
                <w:rFonts w:ascii="Times New Roman" w:hAnsi="Times New Roman"/>
                <w:b/>
                <w:bCs/>
                <w:sz w:val="24"/>
                <w:szCs w:val="24"/>
              </w:rPr>
              <w:t>Fondo valdysenos stiprinimas</w:t>
            </w:r>
            <w:r w:rsidR="00404AB1">
              <w:rPr>
                <w:rFonts w:ascii="Times New Roman" w:hAnsi="Times New Roman"/>
                <w:b/>
                <w:bCs/>
                <w:sz w:val="24"/>
                <w:szCs w:val="24"/>
              </w:rPr>
              <w:t xml:space="preserve"> </w:t>
            </w:r>
            <w:r w:rsidR="00197FA3">
              <w:rPr>
                <w:rFonts w:ascii="Times New Roman" w:hAnsi="Times New Roman"/>
                <w:b/>
                <w:bCs/>
                <w:sz w:val="24"/>
                <w:szCs w:val="24"/>
              </w:rPr>
              <w:t>–</w:t>
            </w:r>
            <w:r w:rsidR="00404AB1">
              <w:rPr>
                <w:rFonts w:ascii="Times New Roman" w:hAnsi="Times New Roman"/>
                <w:b/>
                <w:bCs/>
                <w:sz w:val="24"/>
                <w:szCs w:val="24"/>
              </w:rPr>
              <w:t xml:space="preserve"> </w:t>
            </w:r>
            <w:r w:rsidR="00404AB1" w:rsidRPr="000D5F5C">
              <w:rPr>
                <w:rFonts w:ascii="Times New Roman" w:hAnsi="Times New Roman" w:hint="eastAsia"/>
                <w:sz w:val="24"/>
                <w:szCs w:val="24"/>
              </w:rPr>
              <w:t xml:space="preserve"> į</w:t>
            </w:r>
            <w:r w:rsidR="00404AB1" w:rsidRPr="000D5F5C">
              <w:rPr>
                <w:rFonts w:ascii="Times New Roman" w:hAnsi="Times New Roman"/>
                <w:sz w:val="24"/>
                <w:szCs w:val="24"/>
              </w:rPr>
              <w:t>gyvendins geros valdysenos principus, paremtus pasitik</w:t>
            </w:r>
            <w:r w:rsidR="00404AB1" w:rsidRPr="000D5F5C">
              <w:rPr>
                <w:rFonts w:ascii="Times New Roman" w:hAnsi="Times New Roman" w:hint="eastAsia"/>
                <w:sz w:val="24"/>
                <w:szCs w:val="24"/>
              </w:rPr>
              <w:t>ė</w:t>
            </w:r>
            <w:r w:rsidR="00404AB1" w:rsidRPr="000D5F5C">
              <w:rPr>
                <w:rFonts w:ascii="Times New Roman" w:hAnsi="Times New Roman"/>
                <w:sz w:val="24"/>
                <w:szCs w:val="24"/>
              </w:rPr>
              <w:t xml:space="preserve">jimu, aiškia atsakomybe, tikslais ir siektinu rezultatu, politikos formavimo ir politikos </w:t>
            </w:r>
            <w:r w:rsidR="00404AB1" w:rsidRPr="000D5F5C">
              <w:rPr>
                <w:rFonts w:ascii="Times New Roman" w:hAnsi="Times New Roman" w:hint="eastAsia"/>
                <w:sz w:val="24"/>
                <w:szCs w:val="24"/>
              </w:rPr>
              <w:t>į</w:t>
            </w:r>
            <w:r w:rsidR="00404AB1" w:rsidRPr="000D5F5C">
              <w:rPr>
                <w:rFonts w:ascii="Times New Roman" w:hAnsi="Times New Roman"/>
                <w:sz w:val="24"/>
                <w:szCs w:val="24"/>
              </w:rPr>
              <w:t>gyvendinimo funkcij</w:t>
            </w:r>
            <w:r w:rsidR="00404AB1" w:rsidRPr="000D5F5C">
              <w:rPr>
                <w:rFonts w:ascii="Times New Roman" w:hAnsi="Times New Roman" w:hint="eastAsia"/>
                <w:sz w:val="24"/>
                <w:szCs w:val="24"/>
              </w:rPr>
              <w:t>ų</w:t>
            </w:r>
            <w:r w:rsidR="00404AB1" w:rsidRPr="000D5F5C">
              <w:rPr>
                <w:rFonts w:ascii="Times New Roman" w:hAnsi="Times New Roman"/>
                <w:sz w:val="24"/>
                <w:szCs w:val="24"/>
              </w:rPr>
              <w:t xml:space="preserve"> atskyrimu</w:t>
            </w:r>
            <w:r w:rsidR="00197FA3">
              <w:rPr>
                <w:rFonts w:ascii="Times New Roman" w:hAnsi="Times New Roman"/>
                <w:sz w:val="24"/>
                <w:szCs w:val="24"/>
              </w:rPr>
              <w:t>.</w:t>
            </w:r>
          </w:p>
        </w:tc>
      </w:tr>
      <w:tr w:rsidR="00404AB1" w14:paraId="6BC9C69A" w14:textId="77777777" w:rsidTr="00F7318C">
        <w:tc>
          <w:tcPr>
            <w:tcW w:w="5098" w:type="dxa"/>
          </w:tcPr>
          <w:p w14:paraId="64BBCAF4" w14:textId="77777777" w:rsidR="00404AB1" w:rsidRDefault="00404AB1" w:rsidP="00F7318C">
            <w:pPr>
              <w:pStyle w:val="ListParagraph"/>
              <w:spacing w:after="20"/>
              <w:ind w:left="0"/>
              <w:jc w:val="both"/>
              <w:rPr>
                <w:rFonts w:ascii="Times New Roman" w:hAnsi="Times New Roman"/>
                <w:sz w:val="24"/>
                <w:szCs w:val="24"/>
              </w:rPr>
            </w:pPr>
            <w:r>
              <w:rPr>
                <w:rFonts w:ascii="Times New Roman" w:hAnsi="Times New Roman"/>
                <w:sz w:val="24"/>
                <w:szCs w:val="24"/>
              </w:rPr>
              <w:t>Rodiklis (-</w:t>
            </w:r>
            <w:proofErr w:type="spellStart"/>
            <w:r>
              <w:rPr>
                <w:rFonts w:ascii="Times New Roman" w:hAnsi="Times New Roman"/>
                <w:sz w:val="24"/>
                <w:szCs w:val="24"/>
              </w:rPr>
              <w:t>iai</w:t>
            </w:r>
            <w:proofErr w:type="spellEnd"/>
            <w:r>
              <w:rPr>
                <w:rFonts w:ascii="Times New Roman" w:hAnsi="Times New Roman"/>
                <w:sz w:val="24"/>
                <w:szCs w:val="24"/>
              </w:rPr>
              <w:t>)</w:t>
            </w:r>
          </w:p>
        </w:tc>
        <w:tc>
          <w:tcPr>
            <w:tcW w:w="2268" w:type="dxa"/>
          </w:tcPr>
          <w:p w14:paraId="1365EA87" w14:textId="77777777" w:rsidR="00404AB1" w:rsidRDefault="00404AB1" w:rsidP="00F7318C">
            <w:pPr>
              <w:pStyle w:val="ListParagraph"/>
              <w:spacing w:after="20"/>
              <w:ind w:left="0"/>
              <w:jc w:val="both"/>
              <w:rPr>
                <w:rFonts w:ascii="Times New Roman" w:hAnsi="Times New Roman"/>
                <w:sz w:val="24"/>
                <w:szCs w:val="24"/>
              </w:rPr>
            </w:pPr>
            <w:r>
              <w:rPr>
                <w:rFonts w:ascii="Times New Roman" w:hAnsi="Times New Roman"/>
                <w:sz w:val="24"/>
                <w:szCs w:val="24"/>
              </w:rPr>
              <w:t>Rodiklio reikšmė</w:t>
            </w:r>
          </w:p>
        </w:tc>
        <w:tc>
          <w:tcPr>
            <w:tcW w:w="2270" w:type="dxa"/>
          </w:tcPr>
          <w:p w14:paraId="47E3087F" w14:textId="77777777" w:rsidR="00404AB1" w:rsidRDefault="00404AB1" w:rsidP="00F7318C">
            <w:pPr>
              <w:pStyle w:val="ListParagraph"/>
              <w:spacing w:after="20"/>
              <w:ind w:left="0"/>
              <w:jc w:val="both"/>
              <w:rPr>
                <w:rFonts w:ascii="Times New Roman" w:hAnsi="Times New Roman"/>
                <w:sz w:val="24"/>
                <w:szCs w:val="24"/>
              </w:rPr>
            </w:pPr>
            <w:r>
              <w:rPr>
                <w:rFonts w:ascii="Times New Roman" w:hAnsi="Times New Roman"/>
                <w:sz w:val="24"/>
                <w:szCs w:val="24"/>
              </w:rPr>
              <w:t>Terminas</w:t>
            </w:r>
          </w:p>
        </w:tc>
      </w:tr>
      <w:tr w:rsidR="00404AB1" w14:paraId="40965816" w14:textId="77777777" w:rsidTr="00F7318C">
        <w:tc>
          <w:tcPr>
            <w:tcW w:w="5098" w:type="dxa"/>
          </w:tcPr>
          <w:p w14:paraId="36D4F350" w14:textId="77777777" w:rsidR="00404AB1" w:rsidRDefault="00404AB1" w:rsidP="00F7318C">
            <w:pPr>
              <w:pStyle w:val="ListParagraph"/>
              <w:spacing w:after="20"/>
              <w:ind w:left="0"/>
              <w:jc w:val="both"/>
              <w:rPr>
                <w:rFonts w:ascii="Times New Roman" w:hAnsi="Times New Roman"/>
                <w:sz w:val="24"/>
                <w:szCs w:val="24"/>
              </w:rPr>
            </w:pPr>
            <w:r>
              <w:rPr>
                <w:rFonts w:ascii="Times New Roman" w:hAnsi="Times New Roman"/>
                <w:sz w:val="24"/>
                <w:szCs w:val="24"/>
              </w:rPr>
              <w:t>Kokybės vadybos sistemos, apimančios geros valdysenos principus, sertifikavimas</w:t>
            </w:r>
          </w:p>
        </w:tc>
        <w:tc>
          <w:tcPr>
            <w:tcW w:w="2268" w:type="dxa"/>
          </w:tcPr>
          <w:p w14:paraId="22871729" w14:textId="58B833C2" w:rsidR="00404AB1" w:rsidRPr="00636880" w:rsidRDefault="00404AB1" w:rsidP="00F7318C">
            <w:pPr>
              <w:pStyle w:val="ListParagraph"/>
              <w:spacing w:after="20"/>
              <w:ind w:left="0"/>
              <w:jc w:val="both"/>
              <w:rPr>
                <w:rFonts w:ascii="Times New Roman" w:hAnsi="Times New Roman"/>
                <w:sz w:val="24"/>
                <w:szCs w:val="24"/>
              </w:rPr>
            </w:pPr>
            <w:proofErr w:type="spellStart"/>
            <w:r w:rsidRPr="00845843">
              <w:rPr>
                <w:rFonts w:ascii="Times New Roman" w:hAnsi="Times New Roman"/>
                <w:sz w:val="24"/>
                <w:szCs w:val="24"/>
              </w:rPr>
              <w:t>Sertifikacinio</w:t>
            </w:r>
            <w:proofErr w:type="spellEnd"/>
            <w:r w:rsidR="00197FA3">
              <w:rPr>
                <w:rFonts w:ascii="Times New Roman" w:hAnsi="Times New Roman"/>
                <w:sz w:val="24"/>
                <w:szCs w:val="24"/>
              </w:rPr>
              <w:t xml:space="preserve"> </w:t>
            </w:r>
            <w:r w:rsidRPr="00845843">
              <w:rPr>
                <w:rFonts w:ascii="Times New Roman" w:hAnsi="Times New Roman"/>
                <w:sz w:val="24"/>
                <w:szCs w:val="24"/>
              </w:rPr>
              <w:t>/ prieži</w:t>
            </w:r>
            <w:r w:rsidRPr="00845843">
              <w:rPr>
                <w:rFonts w:ascii="Times New Roman" w:hAnsi="Times New Roman" w:hint="eastAsia"/>
                <w:sz w:val="24"/>
                <w:szCs w:val="24"/>
              </w:rPr>
              <w:t>ū</w:t>
            </w:r>
            <w:r w:rsidRPr="00845843">
              <w:rPr>
                <w:rFonts w:ascii="Times New Roman" w:hAnsi="Times New Roman"/>
                <w:sz w:val="24"/>
                <w:szCs w:val="24"/>
              </w:rPr>
              <w:t>ros audito nustatyt</w:t>
            </w:r>
            <w:r w:rsidRPr="00845843">
              <w:rPr>
                <w:rFonts w:ascii="Times New Roman" w:hAnsi="Times New Roman" w:hint="eastAsia"/>
                <w:sz w:val="24"/>
                <w:szCs w:val="24"/>
              </w:rPr>
              <w:t>ų</w:t>
            </w:r>
            <w:r w:rsidRPr="00845843">
              <w:rPr>
                <w:rFonts w:ascii="Times New Roman" w:hAnsi="Times New Roman"/>
                <w:sz w:val="24"/>
                <w:szCs w:val="24"/>
              </w:rPr>
              <w:t xml:space="preserve"> žymi</w:t>
            </w:r>
            <w:r w:rsidRPr="00845843">
              <w:rPr>
                <w:rFonts w:ascii="Times New Roman" w:hAnsi="Times New Roman" w:hint="eastAsia"/>
                <w:sz w:val="24"/>
                <w:szCs w:val="24"/>
              </w:rPr>
              <w:t>ų</w:t>
            </w:r>
            <w:r w:rsidRPr="00845843">
              <w:rPr>
                <w:rFonts w:ascii="Times New Roman" w:hAnsi="Times New Roman"/>
                <w:sz w:val="24"/>
                <w:szCs w:val="24"/>
              </w:rPr>
              <w:t xml:space="preserve"> neatitik</w:t>
            </w:r>
            <w:r w:rsidRPr="00845843">
              <w:rPr>
                <w:rFonts w:ascii="Times New Roman" w:hAnsi="Times New Roman" w:hint="eastAsia"/>
                <w:sz w:val="24"/>
                <w:szCs w:val="24"/>
              </w:rPr>
              <w:t>č</w:t>
            </w:r>
            <w:r w:rsidRPr="00845843">
              <w:rPr>
                <w:rFonts w:ascii="Times New Roman" w:hAnsi="Times New Roman"/>
                <w:sz w:val="24"/>
                <w:szCs w:val="24"/>
              </w:rPr>
              <w:t>i</w:t>
            </w:r>
            <w:r w:rsidRPr="00845843">
              <w:rPr>
                <w:rFonts w:ascii="Times New Roman" w:hAnsi="Times New Roman" w:hint="eastAsia"/>
                <w:sz w:val="24"/>
                <w:szCs w:val="24"/>
              </w:rPr>
              <w:t>ų</w:t>
            </w:r>
            <w:r w:rsidRPr="00845843">
              <w:rPr>
                <w:rFonts w:ascii="Times New Roman" w:hAnsi="Times New Roman"/>
                <w:sz w:val="24"/>
                <w:szCs w:val="24"/>
              </w:rPr>
              <w:t xml:space="preserve"> skai</w:t>
            </w:r>
            <w:r w:rsidRPr="00845843">
              <w:rPr>
                <w:rFonts w:ascii="Times New Roman" w:hAnsi="Times New Roman" w:hint="eastAsia"/>
                <w:sz w:val="24"/>
                <w:szCs w:val="24"/>
              </w:rPr>
              <w:t>č</w:t>
            </w:r>
            <w:r w:rsidRPr="00845843">
              <w:rPr>
                <w:rFonts w:ascii="Times New Roman" w:hAnsi="Times New Roman"/>
                <w:sz w:val="24"/>
                <w:szCs w:val="24"/>
              </w:rPr>
              <w:t>ius, ne daugiau kaip 0</w:t>
            </w:r>
          </w:p>
        </w:tc>
        <w:tc>
          <w:tcPr>
            <w:tcW w:w="2270" w:type="dxa"/>
          </w:tcPr>
          <w:p w14:paraId="3390443B" w14:textId="77777777" w:rsidR="00404AB1" w:rsidRDefault="00404AB1" w:rsidP="00F7318C">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bl>
    <w:p w14:paraId="62BE16DC" w14:textId="77777777" w:rsidR="00643A6C" w:rsidRDefault="00643A6C" w:rsidP="003D1D4D">
      <w:pPr>
        <w:spacing w:after="20"/>
        <w:ind w:firstLine="1247"/>
        <w:jc w:val="both"/>
        <w:rPr>
          <w:rFonts w:ascii="Times New Roman" w:hAnsi="Times New Roman"/>
          <w:b/>
          <w:bCs/>
          <w:color w:val="000000" w:themeColor="text1"/>
          <w:sz w:val="24"/>
          <w:szCs w:val="24"/>
          <w:lang w:val="lt-LT" w:eastAsia="en-GB"/>
        </w:rPr>
      </w:pPr>
    </w:p>
    <w:p w14:paraId="317FF214" w14:textId="77777777" w:rsidR="003D1D4D" w:rsidRPr="009C2F9E" w:rsidRDefault="003D1D4D" w:rsidP="003D1D4D">
      <w:pPr>
        <w:pStyle w:val="ListParagraph"/>
        <w:spacing w:after="20"/>
        <w:ind w:left="0" w:firstLine="1247"/>
        <w:jc w:val="both"/>
        <w:rPr>
          <w:rFonts w:ascii="Times New Roman" w:hAnsi="Times New Roman"/>
          <w:sz w:val="24"/>
          <w:szCs w:val="24"/>
        </w:rPr>
      </w:pPr>
    </w:p>
    <w:tbl>
      <w:tblPr>
        <w:tblStyle w:val="TableGrid"/>
        <w:tblW w:w="0" w:type="auto"/>
        <w:tblLook w:val="04A0" w:firstRow="1" w:lastRow="0" w:firstColumn="1" w:lastColumn="0" w:noHBand="0" w:noVBand="1"/>
      </w:tblPr>
      <w:tblGrid>
        <w:gridCol w:w="5098"/>
        <w:gridCol w:w="2268"/>
        <w:gridCol w:w="2270"/>
      </w:tblGrid>
      <w:tr w:rsidR="000E40AE" w:rsidRPr="00427FAE" w14:paraId="2B0815E8" w14:textId="77777777" w:rsidTr="00F7318C">
        <w:tc>
          <w:tcPr>
            <w:tcW w:w="9636" w:type="dxa"/>
            <w:gridSpan w:val="3"/>
          </w:tcPr>
          <w:p w14:paraId="1476C249" w14:textId="347ABCAF" w:rsidR="000E40AE" w:rsidRDefault="00C805E0" w:rsidP="00F7318C">
            <w:pPr>
              <w:pStyle w:val="ListParagraph"/>
              <w:spacing w:after="20"/>
              <w:ind w:left="0"/>
              <w:jc w:val="both"/>
              <w:rPr>
                <w:rFonts w:ascii="Times New Roman" w:hAnsi="Times New Roman"/>
                <w:sz w:val="24"/>
                <w:szCs w:val="24"/>
              </w:rPr>
            </w:pPr>
            <w:r>
              <w:rPr>
                <w:rFonts w:ascii="Times New Roman" w:hAnsi="Times New Roman"/>
                <w:sz w:val="24"/>
                <w:szCs w:val="24"/>
              </w:rPr>
              <w:t>3</w:t>
            </w:r>
            <w:r w:rsidR="000E40AE">
              <w:rPr>
                <w:rFonts w:ascii="Times New Roman" w:hAnsi="Times New Roman"/>
                <w:sz w:val="24"/>
                <w:szCs w:val="24"/>
              </w:rPr>
              <w:t>.</w:t>
            </w:r>
            <w:r>
              <w:rPr>
                <w:rFonts w:ascii="Times New Roman" w:hAnsi="Times New Roman"/>
                <w:sz w:val="24"/>
                <w:szCs w:val="24"/>
              </w:rPr>
              <w:t>2</w:t>
            </w:r>
            <w:r w:rsidR="000E40AE">
              <w:rPr>
                <w:rFonts w:ascii="Times New Roman" w:hAnsi="Times New Roman"/>
                <w:sz w:val="24"/>
                <w:szCs w:val="24"/>
              </w:rPr>
              <w:t xml:space="preserve">. </w:t>
            </w:r>
            <w:r w:rsidR="005135A1" w:rsidRPr="009C2F9E">
              <w:rPr>
                <w:rFonts w:ascii="Times New Roman" w:hAnsi="Times New Roman"/>
                <w:sz w:val="24"/>
                <w:szCs w:val="24"/>
              </w:rPr>
              <w:t>Fondas, įgyvendindamas ilgalaikį strateginį tikslą – teigiamos darbuotojų profesinės patirties kūrimas</w:t>
            </w:r>
            <w:r w:rsidR="003E3276">
              <w:rPr>
                <w:rFonts w:ascii="Times New Roman" w:hAnsi="Times New Roman"/>
                <w:sz w:val="24"/>
                <w:szCs w:val="24"/>
              </w:rPr>
              <w:t xml:space="preserve"> </w:t>
            </w:r>
            <w:r w:rsidR="00197FA3">
              <w:rPr>
                <w:rFonts w:ascii="Times New Roman" w:hAnsi="Times New Roman"/>
                <w:sz w:val="24"/>
                <w:szCs w:val="24"/>
              </w:rPr>
              <w:t>–</w:t>
            </w:r>
            <w:r w:rsidR="003E3276">
              <w:rPr>
                <w:rFonts w:ascii="Times New Roman" w:hAnsi="Times New Roman"/>
                <w:sz w:val="24"/>
                <w:szCs w:val="24"/>
              </w:rPr>
              <w:t xml:space="preserve"> </w:t>
            </w:r>
            <w:r w:rsidR="000E40AE" w:rsidRPr="009C2F9E">
              <w:rPr>
                <w:rFonts w:ascii="Times New Roman" w:hAnsi="Times New Roman"/>
                <w:sz w:val="24"/>
                <w:szCs w:val="24"/>
              </w:rPr>
              <w:t>vykdys savo veiklą pagal aukščiausius etikos ir socialinės atsakomybės standartus, dės pastangas didinti darbuotojų įsitraukimą, darbuotojų motyvaciją ir profesinį augimą, užtikrins darbuotojams sąžiningą ir rinkos sąlygas atitinkantį darbo užmokestį ir darbo aplinką, palaikys nuolatinį ir konstruktyvų dialogą su darbuotojų atstovais</w:t>
            </w:r>
            <w:r w:rsidR="00D107DD">
              <w:rPr>
                <w:rFonts w:ascii="Times New Roman" w:hAnsi="Times New Roman"/>
                <w:sz w:val="24"/>
                <w:szCs w:val="24"/>
              </w:rPr>
              <w:t>.</w:t>
            </w:r>
          </w:p>
        </w:tc>
      </w:tr>
      <w:tr w:rsidR="000E40AE" w14:paraId="618E68F9" w14:textId="77777777" w:rsidTr="00F7318C">
        <w:tc>
          <w:tcPr>
            <w:tcW w:w="5098" w:type="dxa"/>
          </w:tcPr>
          <w:p w14:paraId="703D1F46" w14:textId="77777777" w:rsidR="000E40AE" w:rsidRDefault="000E40AE" w:rsidP="00F7318C">
            <w:pPr>
              <w:pStyle w:val="ListParagraph"/>
              <w:spacing w:after="20"/>
              <w:ind w:left="0"/>
              <w:jc w:val="both"/>
              <w:rPr>
                <w:rFonts w:ascii="Times New Roman" w:hAnsi="Times New Roman"/>
                <w:sz w:val="24"/>
                <w:szCs w:val="24"/>
              </w:rPr>
            </w:pPr>
            <w:r>
              <w:rPr>
                <w:rFonts w:ascii="Times New Roman" w:hAnsi="Times New Roman"/>
                <w:sz w:val="24"/>
                <w:szCs w:val="24"/>
              </w:rPr>
              <w:t>Rodiklis (-</w:t>
            </w:r>
            <w:proofErr w:type="spellStart"/>
            <w:r>
              <w:rPr>
                <w:rFonts w:ascii="Times New Roman" w:hAnsi="Times New Roman"/>
                <w:sz w:val="24"/>
                <w:szCs w:val="24"/>
              </w:rPr>
              <w:t>iai</w:t>
            </w:r>
            <w:proofErr w:type="spellEnd"/>
            <w:r>
              <w:rPr>
                <w:rFonts w:ascii="Times New Roman" w:hAnsi="Times New Roman"/>
                <w:sz w:val="24"/>
                <w:szCs w:val="24"/>
              </w:rPr>
              <w:t>)</w:t>
            </w:r>
          </w:p>
        </w:tc>
        <w:tc>
          <w:tcPr>
            <w:tcW w:w="2268" w:type="dxa"/>
          </w:tcPr>
          <w:p w14:paraId="73E5B0E5" w14:textId="77777777" w:rsidR="000E40AE" w:rsidRDefault="000E40AE" w:rsidP="00F7318C">
            <w:pPr>
              <w:pStyle w:val="ListParagraph"/>
              <w:spacing w:after="20"/>
              <w:ind w:left="0"/>
              <w:jc w:val="both"/>
              <w:rPr>
                <w:rFonts w:ascii="Times New Roman" w:hAnsi="Times New Roman"/>
                <w:sz w:val="24"/>
                <w:szCs w:val="24"/>
              </w:rPr>
            </w:pPr>
            <w:r>
              <w:rPr>
                <w:rFonts w:ascii="Times New Roman" w:hAnsi="Times New Roman"/>
                <w:sz w:val="24"/>
                <w:szCs w:val="24"/>
              </w:rPr>
              <w:t>Rodiklio reikšmė</w:t>
            </w:r>
          </w:p>
        </w:tc>
        <w:tc>
          <w:tcPr>
            <w:tcW w:w="2270" w:type="dxa"/>
          </w:tcPr>
          <w:p w14:paraId="4DC033C2" w14:textId="77777777" w:rsidR="000E40AE" w:rsidRDefault="000E40AE" w:rsidP="00F7318C">
            <w:pPr>
              <w:pStyle w:val="ListParagraph"/>
              <w:spacing w:after="20"/>
              <w:ind w:left="0"/>
              <w:jc w:val="both"/>
              <w:rPr>
                <w:rFonts w:ascii="Times New Roman" w:hAnsi="Times New Roman"/>
                <w:sz w:val="24"/>
                <w:szCs w:val="24"/>
              </w:rPr>
            </w:pPr>
            <w:r>
              <w:rPr>
                <w:rFonts w:ascii="Times New Roman" w:hAnsi="Times New Roman"/>
                <w:sz w:val="24"/>
                <w:szCs w:val="24"/>
              </w:rPr>
              <w:t>Terminas</w:t>
            </w:r>
          </w:p>
        </w:tc>
      </w:tr>
      <w:tr w:rsidR="000E40AE" w14:paraId="54F35F15" w14:textId="77777777" w:rsidTr="00F7318C">
        <w:tc>
          <w:tcPr>
            <w:tcW w:w="5098" w:type="dxa"/>
            <w:vMerge w:val="restart"/>
          </w:tcPr>
          <w:p w14:paraId="2F5E0DF2" w14:textId="77777777" w:rsidR="000E40AE" w:rsidRDefault="000E40AE" w:rsidP="00F7318C">
            <w:pPr>
              <w:pStyle w:val="ListParagraph"/>
              <w:spacing w:after="20"/>
              <w:ind w:left="0"/>
              <w:jc w:val="both"/>
              <w:rPr>
                <w:rFonts w:ascii="Times New Roman" w:hAnsi="Times New Roman"/>
                <w:sz w:val="24"/>
                <w:szCs w:val="24"/>
              </w:rPr>
            </w:pPr>
          </w:p>
          <w:p w14:paraId="4649CF8F" w14:textId="77777777" w:rsidR="000E40AE" w:rsidRDefault="00DC5367" w:rsidP="00F7318C">
            <w:pPr>
              <w:pStyle w:val="ListParagraph"/>
              <w:spacing w:after="20"/>
              <w:ind w:left="0"/>
              <w:jc w:val="both"/>
              <w:rPr>
                <w:rFonts w:ascii="Times New Roman" w:hAnsi="Times New Roman"/>
                <w:sz w:val="24"/>
                <w:szCs w:val="24"/>
              </w:rPr>
            </w:pPr>
            <w:r w:rsidRPr="005F4988">
              <w:rPr>
                <w:rFonts w:ascii="Times New Roman" w:hAnsi="Times New Roman"/>
                <w:sz w:val="24"/>
                <w:szCs w:val="24"/>
              </w:rPr>
              <w:t>Darbuotojų įsitraukimo didinimas</w:t>
            </w:r>
          </w:p>
          <w:p w14:paraId="18AC8834" w14:textId="77777777" w:rsidR="000E40AE" w:rsidRDefault="000E40AE" w:rsidP="00F7318C">
            <w:pPr>
              <w:pStyle w:val="ListParagraph"/>
              <w:spacing w:after="20"/>
              <w:ind w:left="0"/>
              <w:jc w:val="both"/>
              <w:rPr>
                <w:rFonts w:ascii="Times New Roman" w:hAnsi="Times New Roman"/>
                <w:sz w:val="24"/>
                <w:szCs w:val="24"/>
              </w:rPr>
            </w:pPr>
          </w:p>
          <w:p w14:paraId="2DF1F1E8" w14:textId="77777777" w:rsidR="000E40AE" w:rsidRDefault="000E40AE" w:rsidP="00F7318C">
            <w:pPr>
              <w:pStyle w:val="ListParagraph"/>
              <w:spacing w:after="20"/>
              <w:ind w:left="0"/>
              <w:jc w:val="both"/>
              <w:rPr>
                <w:rFonts w:ascii="Times New Roman" w:hAnsi="Times New Roman"/>
                <w:sz w:val="24"/>
                <w:szCs w:val="24"/>
              </w:rPr>
            </w:pPr>
          </w:p>
          <w:p w14:paraId="35DA21E8" w14:textId="77777777" w:rsidR="000E40AE" w:rsidRDefault="000E40AE" w:rsidP="00F7318C">
            <w:pPr>
              <w:pStyle w:val="ListParagraph"/>
              <w:spacing w:after="20"/>
              <w:ind w:left="0"/>
              <w:jc w:val="both"/>
              <w:rPr>
                <w:rFonts w:ascii="Times New Roman" w:hAnsi="Times New Roman"/>
                <w:sz w:val="24"/>
                <w:szCs w:val="24"/>
              </w:rPr>
            </w:pPr>
          </w:p>
          <w:p w14:paraId="0C5385D8" w14:textId="77777777" w:rsidR="000E40AE" w:rsidRDefault="000E40AE" w:rsidP="00F7318C">
            <w:pPr>
              <w:pStyle w:val="ListParagraph"/>
              <w:spacing w:after="20"/>
              <w:ind w:left="0"/>
              <w:jc w:val="both"/>
              <w:rPr>
                <w:rFonts w:ascii="Times New Roman" w:hAnsi="Times New Roman"/>
                <w:sz w:val="24"/>
                <w:szCs w:val="24"/>
              </w:rPr>
            </w:pPr>
          </w:p>
          <w:p w14:paraId="7B426AA9" w14:textId="77777777" w:rsidR="000B6BC1" w:rsidRDefault="000B6BC1" w:rsidP="00F7318C">
            <w:pPr>
              <w:pStyle w:val="ListParagraph"/>
              <w:spacing w:after="20"/>
              <w:ind w:left="0"/>
              <w:jc w:val="both"/>
              <w:rPr>
                <w:rFonts w:ascii="Times New Roman" w:hAnsi="Times New Roman"/>
                <w:sz w:val="24"/>
                <w:szCs w:val="24"/>
              </w:rPr>
            </w:pPr>
            <w:r w:rsidRPr="005F4988">
              <w:rPr>
                <w:rFonts w:ascii="Times New Roman" w:hAnsi="Times New Roman"/>
                <w:sz w:val="24"/>
                <w:szCs w:val="24"/>
              </w:rPr>
              <w:t>Efektyvus viešųjų ir privačių interesų derinimo valdymas</w:t>
            </w:r>
          </w:p>
        </w:tc>
        <w:tc>
          <w:tcPr>
            <w:tcW w:w="2268" w:type="dxa"/>
          </w:tcPr>
          <w:p w14:paraId="3E02C244" w14:textId="77777777" w:rsidR="000E40AE" w:rsidRPr="005F4988" w:rsidRDefault="00D945DA" w:rsidP="00F7318C">
            <w:pPr>
              <w:pStyle w:val="ListParagraph"/>
              <w:spacing w:after="20"/>
              <w:ind w:left="0"/>
              <w:jc w:val="both"/>
              <w:rPr>
                <w:rFonts w:ascii="Times New Roman" w:hAnsi="Times New Roman"/>
                <w:sz w:val="24"/>
                <w:szCs w:val="24"/>
              </w:rPr>
            </w:pPr>
            <w:r w:rsidRPr="005F4988">
              <w:rPr>
                <w:rFonts w:ascii="Times New Roman" w:hAnsi="Times New Roman"/>
                <w:sz w:val="24"/>
                <w:szCs w:val="24"/>
              </w:rPr>
              <w:t>Parengtas ir įgyvendintas darbuotojų įsitraukimą didinančių priemonių planas. Kasmetiniame įsitraukimo tyrime teigiamai („visiškai sutinku“ ir „sutinku“) įvertintų rodiklių procentinė dalis (su sąlyga, kad jie gauti iš didesnės dalies dalyvavusių apklausoje darbuotojų), 75 proc.</w:t>
            </w:r>
          </w:p>
        </w:tc>
        <w:tc>
          <w:tcPr>
            <w:tcW w:w="2270" w:type="dxa"/>
          </w:tcPr>
          <w:p w14:paraId="0AE381B3" w14:textId="77777777" w:rsidR="000E40AE" w:rsidRDefault="000E40AE" w:rsidP="00F7318C">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r w:rsidR="000E40AE" w14:paraId="299FCF3F" w14:textId="77777777" w:rsidTr="00F7318C">
        <w:tc>
          <w:tcPr>
            <w:tcW w:w="5098" w:type="dxa"/>
            <w:vMerge/>
          </w:tcPr>
          <w:p w14:paraId="1793852B" w14:textId="77777777" w:rsidR="000E40AE" w:rsidRDefault="000E40AE" w:rsidP="00F7318C">
            <w:pPr>
              <w:pStyle w:val="ListParagraph"/>
              <w:spacing w:after="20"/>
              <w:ind w:left="0"/>
              <w:jc w:val="both"/>
              <w:rPr>
                <w:rFonts w:ascii="Times New Roman" w:hAnsi="Times New Roman"/>
                <w:sz w:val="24"/>
                <w:szCs w:val="24"/>
              </w:rPr>
            </w:pPr>
          </w:p>
        </w:tc>
        <w:tc>
          <w:tcPr>
            <w:tcW w:w="2268" w:type="dxa"/>
          </w:tcPr>
          <w:p w14:paraId="1168829D" w14:textId="77777777" w:rsidR="000E40AE" w:rsidRPr="005F4988" w:rsidRDefault="005F4988" w:rsidP="00F7318C">
            <w:pPr>
              <w:pStyle w:val="ListParagraph"/>
              <w:spacing w:after="20"/>
              <w:ind w:left="0"/>
              <w:jc w:val="both"/>
              <w:rPr>
                <w:rFonts w:ascii="Times New Roman" w:hAnsi="Times New Roman"/>
                <w:sz w:val="24"/>
                <w:szCs w:val="24"/>
              </w:rPr>
            </w:pPr>
            <w:r w:rsidRPr="005F4988">
              <w:rPr>
                <w:rFonts w:ascii="Times New Roman" w:hAnsi="Times New Roman"/>
                <w:sz w:val="24"/>
                <w:szCs w:val="24"/>
              </w:rPr>
              <w:t>Pagal pateiktus duomenis atlikti interesų prevenciją užtikrinantys veiksmai procentine išraiška (visi darbuotojai, privalantys deklaruoti privačius interesus, juos deklaruoja; atlikta visų Fondo darbuotojų deklaracijų analizė; pateiktos reikalingos rekomendacijos, tinkamai atlikti nu(</w:t>
            </w:r>
            <w:proofErr w:type="spellStart"/>
            <w:r w:rsidRPr="005F4988">
              <w:rPr>
                <w:rFonts w:ascii="Times New Roman" w:hAnsi="Times New Roman"/>
                <w:sz w:val="24"/>
                <w:szCs w:val="24"/>
              </w:rPr>
              <w:t>si</w:t>
            </w:r>
            <w:proofErr w:type="spellEnd"/>
            <w:r w:rsidRPr="005F4988">
              <w:rPr>
                <w:rFonts w:ascii="Times New Roman" w:hAnsi="Times New Roman"/>
                <w:sz w:val="24"/>
                <w:szCs w:val="24"/>
              </w:rPr>
              <w:t>)šalinimo veiksmai)</w:t>
            </w:r>
          </w:p>
        </w:tc>
        <w:tc>
          <w:tcPr>
            <w:tcW w:w="2270" w:type="dxa"/>
          </w:tcPr>
          <w:p w14:paraId="71677927" w14:textId="77777777" w:rsidR="000E40AE" w:rsidRDefault="000E40AE" w:rsidP="00F7318C">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bl>
    <w:p w14:paraId="72DE63F3" w14:textId="77777777" w:rsidR="005135A1" w:rsidRPr="00404AB1" w:rsidRDefault="005135A1" w:rsidP="00404AB1">
      <w:pPr>
        <w:spacing w:after="20"/>
        <w:jc w:val="both"/>
        <w:rPr>
          <w:rFonts w:ascii="Times New Roman" w:hAnsi="Times New Roman"/>
          <w:b/>
          <w:bCs/>
          <w:sz w:val="24"/>
          <w:szCs w:val="24"/>
        </w:rPr>
      </w:pPr>
    </w:p>
    <w:p w14:paraId="58AD46BB" w14:textId="77777777" w:rsidR="005135A1" w:rsidRPr="005135A1" w:rsidRDefault="005135A1" w:rsidP="003D1D4D">
      <w:pPr>
        <w:pStyle w:val="ListParagraph"/>
        <w:spacing w:after="20"/>
        <w:ind w:left="0" w:firstLine="1247"/>
        <w:jc w:val="both"/>
        <w:rPr>
          <w:rFonts w:ascii="Times New Roman" w:hAnsi="Times New Roman"/>
          <w:sz w:val="24"/>
          <w:szCs w:val="24"/>
        </w:rPr>
      </w:pPr>
    </w:p>
    <w:tbl>
      <w:tblPr>
        <w:tblStyle w:val="TableGrid"/>
        <w:tblW w:w="0" w:type="auto"/>
        <w:tblLook w:val="04A0" w:firstRow="1" w:lastRow="0" w:firstColumn="1" w:lastColumn="0" w:noHBand="0" w:noVBand="1"/>
      </w:tblPr>
      <w:tblGrid>
        <w:gridCol w:w="5098"/>
        <w:gridCol w:w="2268"/>
        <w:gridCol w:w="2270"/>
      </w:tblGrid>
      <w:tr w:rsidR="000E5F7B" w:rsidRPr="00427FAE" w14:paraId="5086FA39" w14:textId="77777777" w:rsidTr="0078010A">
        <w:tc>
          <w:tcPr>
            <w:tcW w:w="9636" w:type="dxa"/>
            <w:gridSpan w:val="3"/>
          </w:tcPr>
          <w:p w14:paraId="0A7F4BAE" w14:textId="63A54D34" w:rsidR="000E5F7B" w:rsidRDefault="00C805E0" w:rsidP="0078010A">
            <w:pPr>
              <w:pStyle w:val="ListParagraph"/>
              <w:spacing w:after="20"/>
              <w:ind w:left="0"/>
              <w:jc w:val="both"/>
              <w:rPr>
                <w:rFonts w:ascii="Times New Roman" w:hAnsi="Times New Roman"/>
                <w:sz w:val="24"/>
                <w:szCs w:val="24"/>
              </w:rPr>
            </w:pPr>
            <w:r>
              <w:rPr>
                <w:rFonts w:ascii="Times New Roman" w:hAnsi="Times New Roman"/>
                <w:sz w:val="24"/>
                <w:szCs w:val="24"/>
              </w:rPr>
              <w:t>3</w:t>
            </w:r>
            <w:r w:rsidR="000E5F7B">
              <w:rPr>
                <w:rFonts w:ascii="Times New Roman" w:hAnsi="Times New Roman"/>
                <w:sz w:val="24"/>
                <w:szCs w:val="24"/>
              </w:rPr>
              <w:t xml:space="preserve">.3. </w:t>
            </w:r>
            <w:r w:rsidR="00FF7884">
              <w:rPr>
                <w:rFonts w:ascii="Times New Roman" w:hAnsi="Times New Roman"/>
                <w:sz w:val="24"/>
                <w:szCs w:val="24"/>
              </w:rPr>
              <w:t>U</w:t>
            </w:r>
            <w:r w:rsidR="000E5F7B" w:rsidRPr="009C2F9E">
              <w:rPr>
                <w:rFonts w:ascii="Times New Roman" w:hAnsi="Times New Roman"/>
                <w:sz w:val="24"/>
                <w:szCs w:val="24"/>
              </w:rPr>
              <w:t>žtikrins, kad viešieji pirkimai būtų vykdomi vadovaujantis Lietuvos Respublikos viešųjų pirkimų įstatymo ir kitų norminių teisės aktų nuostatomis, ypatingą dėmesį skiriant viešųjų pirkimų skaidrumui, administracinei naštai mažinti, pirkimų centralizavimo priemonėms įgyvendinti ir tvariems pirkimams.</w:t>
            </w:r>
            <w:r w:rsidR="000E5F7B">
              <w:rPr>
                <w:rFonts w:ascii="Times New Roman" w:hAnsi="Times New Roman"/>
                <w:sz w:val="24"/>
                <w:szCs w:val="24"/>
              </w:rPr>
              <w:t xml:space="preserve"> </w:t>
            </w:r>
          </w:p>
        </w:tc>
      </w:tr>
      <w:tr w:rsidR="000E5F7B" w14:paraId="49B90BEE" w14:textId="77777777" w:rsidTr="0078010A">
        <w:tc>
          <w:tcPr>
            <w:tcW w:w="5098" w:type="dxa"/>
          </w:tcPr>
          <w:p w14:paraId="653A3665" w14:textId="77777777" w:rsidR="000E5F7B" w:rsidRDefault="000E5F7B" w:rsidP="0078010A">
            <w:pPr>
              <w:pStyle w:val="ListParagraph"/>
              <w:spacing w:after="20"/>
              <w:ind w:left="0"/>
              <w:jc w:val="both"/>
              <w:rPr>
                <w:rFonts w:ascii="Times New Roman" w:hAnsi="Times New Roman"/>
                <w:sz w:val="24"/>
                <w:szCs w:val="24"/>
              </w:rPr>
            </w:pPr>
            <w:r>
              <w:rPr>
                <w:rFonts w:ascii="Times New Roman" w:hAnsi="Times New Roman"/>
                <w:sz w:val="24"/>
                <w:szCs w:val="24"/>
              </w:rPr>
              <w:t>Rodiklis (-</w:t>
            </w:r>
            <w:proofErr w:type="spellStart"/>
            <w:r>
              <w:rPr>
                <w:rFonts w:ascii="Times New Roman" w:hAnsi="Times New Roman"/>
                <w:sz w:val="24"/>
                <w:szCs w:val="24"/>
              </w:rPr>
              <w:t>iai</w:t>
            </w:r>
            <w:proofErr w:type="spellEnd"/>
            <w:r>
              <w:rPr>
                <w:rFonts w:ascii="Times New Roman" w:hAnsi="Times New Roman"/>
                <w:sz w:val="24"/>
                <w:szCs w:val="24"/>
              </w:rPr>
              <w:t>)</w:t>
            </w:r>
          </w:p>
        </w:tc>
        <w:tc>
          <w:tcPr>
            <w:tcW w:w="2268" w:type="dxa"/>
          </w:tcPr>
          <w:p w14:paraId="0545AACB" w14:textId="77777777" w:rsidR="000E5F7B" w:rsidRDefault="000E5F7B" w:rsidP="0078010A">
            <w:pPr>
              <w:pStyle w:val="ListParagraph"/>
              <w:spacing w:after="20"/>
              <w:ind w:left="0"/>
              <w:jc w:val="both"/>
              <w:rPr>
                <w:rFonts w:ascii="Times New Roman" w:hAnsi="Times New Roman"/>
                <w:sz w:val="24"/>
                <w:szCs w:val="24"/>
              </w:rPr>
            </w:pPr>
            <w:r>
              <w:rPr>
                <w:rFonts w:ascii="Times New Roman" w:hAnsi="Times New Roman"/>
                <w:sz w:val="24"/>
                <w:szCs w:val="24"/>
              </w:rPr>
              <w:t>Rodiklio reikšmė</w:t>
            </w:r>
          </w:p>
        </w:tc>
        <w:tc>
          <w:tcPr>
            <w:tcW w:w="2270" w:type="dxa"/>
          </w:tcPr>
          <w:p w14:paraId="5CB5E903" w14:textId="77777777" w:rsidR="000E5F7B" w:rsidRDefault="000E5F7B" w:rsidP="0078010A">
            <w:pPr>
              <w:pStyle w:val="ListParagraph"/>
              <w:spacing w:after="20"/>
              <w:ind w:left="0"/>
              <w:jc w:val="both"/>
              <w:rPr>
                <w:rFonts w:ascii="Times New Roman" w:hAnsi="Times New Roman"/>
                <w:sz w:val="24"/>
                <w:szCs w:val="24"/>
              </w:rPr>
            </w:pPr>
            <w:r>
              <w:rPr>
                <w:rFonts w:ascii="Times New Roman" w:hAnsi="Times New Roman"/>
                <w:sz w:val="24"/>
                <w:szCs w:val="24"/>
              </w:rPr>
              <w:t>Terminas</w:t>
            </w:r>
          </w:p>
        </w:tc>
      </w:tr>
      <w:tr w:rsidR="00EA69D2" w14:paraId="6DB9EEDA" w14:textId="77777777" w:rsidTr="0078010A">
        <w:tc>
          <w:tcPr>
            <w:tcW w:w="5098" w:type="dxa"/>
            <w:vMerge w:val="restart"/>
          </w:tcPr>
          <w:p w14:paraId="5B0B7C41" w14:textId="77777777" w:rsidR="00EA69D2" w:rsidRDefault="00EA69D2" w:rsidP="0078010A">
            <w:pPr>
              <w:pStyle w:val="ListParagraph"/>
              <w:spacing w:after="20"/>
              <w:ind w:left="0"/>
              <w:jc w:val="both"/>
              <w:rPr>
                <w:rFonts w:ascii="Times New Roman" w:hAnsi="Times New Roman"/>
                <w:sz w:val="24"/>
                <w:szCs w:val="24"/>
              </w:rPr>
            </w:pPr>
          </w:p>
          <w:p w14:paraId="62AABECD" w14:textId="77777777" w:rsidR="00EA69D2" w:rsidRDefault="00EA69D2" w:rsidP="0078010A">
            <w:pPr>
              <w:pStyle w:val="ListParagraph"/>
              <w:spacing w:after="20"/>
              <w:ind w:left="0"/>
              <w:jc w:val="both"/>
              <w:rPr>
                <w:rFonts w:ascii="Times New Roman" w:hAnsi="Times New Roman"/>
                <w:sz w:val="24"/>
                <w:szCs w:val="24"/>
              </w:rPr>
            </w:pPr>
          </w:p>
          <w:p w14:paraId="4B669B9C" w14:textId="77777777" w:rsidR="00EA69D2" w:rsidRDefault="00EA69D2" w:rsidP="0078010A">
            <w:pPr>
              <w:pStyle w:val="ListParagraph"/>
              <w:spacing w:after="20"/>
              <w:ind w:left="0"/>
              <w:jc w:val="both"/>
              <w:rPr>
                <w:rFonts w:ascii="Times New Roman" w:hAnsi="Times New Roman"/>
                <w:sz w:val="24"/>
                <w:szCs w:val="24"/>
              </w:rPr>
            </w:pPr>
          </w:p>
          <w:p w14:paraId="3A6C810B" w14:textId="77777777" w:rsidR="00EA69D2" w:rsidRDefault="00EA69D2" w:rsidP="0078010A">
            <w:pPr>
              <w:pStyle w:val="ListParagraph"/>
              <w:spacing w:after="20"/>
              <w:ind w:left="0"/>
              <w:jc w:val="both"/>
              <w:rPr>
                <w:rFonts w:ascii="Times New Roman" w:hAnsi="Times New Roman"/>
                <w:sz w:val="24"/>
                <w:szCs w:val="24"/>
              </w:rPr>
            </w:pPr>
          </w:p>
          <w:p w14:paraId="6F9F66DF" w14:textId="77777777" w:rsidR="00EA69D2" w:rsidRDefault="00EA69D2" w:rsidP="0078010A">
            <w:pPr>
              <w:pStyle w:val="ListParagraph"/>
              <w:spacing w:after="20"/>
              <w:ind w:left="0"/>
              <w:jc w:val="both"/>
              <w:rPr>
                <w:rFonts w:ascii="Times New Roman" w:hAnsi="Times New Roman"/>
                <w:sz w:val="24"/>
                <w:szCs w:val="24"/>
              </w:rPr>
            </w:pPr>
          </w:p>
          <w:p w14:paraId="513A7E15" w14:textId="77777777" w:rsidR="00EA69D2" w:rsidRDefault="00EA69D2" w:rsidP="0078010A">
            <w:pPr>
              <w:pStyle w:val="ListParagraph"/>
              <w:spacing w:after="20"/>
              <w:ind w:left="0"/>
              <w:jc w:val="both"/>
              <w:rPr>
                <w:rFonts w:ascii="Times New Roman" w:hAnsi="Times New Roman"/>
                <w:sz w:val="24"/>
                <w:szCs w:val="24"/>
              </w:rPr>
            </w:pPr>
            <w:r>
              <w:rPr>
                <w:rFonts w:ascii="Times New Roman" w:hAnsi="Times New Roman"/>
                <w:sz w:val="24"/>
                <w:szCs w:val="24"/>
              </w:rPr>
              <w:t>Atitiktis viešųjų pirkimų teisės aktų reikalavimams</w:t>
            </w:r>
          </w:p>
        </w:tc>
        <w:tc>
          <w:tcPr>
            <w:tcW w:w="2268" w:type="dxa"/>
          </w:tcPr>
          <w:p w14:paraId="4C03DC3F" w14:textId="1ECA5197" w:rsidR="00EA69D2" w:rsidRDefault="00EA69D2" w:rsidP="0078010A">
            <w:pPr>
              <w:pStyle w:val="ListParagraph"/>
              <w:spacing w:after="20"/>
              <w:ind w:left="0"/>
              <w:jc w:val="both"/>
              <w:rPr>
                <w:rFonts w:ascii="Times New Roman" w:hAnsi="Times New Roman"/>
                <w:sz w:val="24"/>
                <w:szCs w:val="24"/>
              </w:rPr>
            </w:pPr>
            <w:r w:rsidRPr="00931448">
              <w:rPr>
                <w:rFonts w:ascii="Times New Roman" w:hAnsi="Times New Roman"/>
                <w:sz w:val="24"/>
                <w:szCs w:val="24"/>
              </w:rPr>
              <w:t>Ne mažiau nei 100 proc. vis</w:t>
            </w:r>
            <w:r w:rsidRPr="00931448">
              <w:rPr>
                <w:rFonts w:ascii="Times New Roman" w:hAnsi="Times New Roman" w:hint="eastAsia"/>
                <w:sz w:val="24"/>
                <w:szCs w:val="24"/>
              </w:rPr>
              <w:t>ų</w:t>
            </w:r>
            <w:r w:rsidRPr="00931448">
              <w:rPr>
                <w:rFonts w:ascii="Times New Roman" w:hAnsi="Times New Roman"/>
                <w:sz w:val="24"/>
                <w:szCs w:val="24"/>
              </w:rPr>
              <w:t xml:space="preserve"> pirkim</w:t>
            </w:r>
            <w:r w:rsidRPr="00931448">
              <w:rPr>
                <w:rFonts w:ascii="Times New Roman" w:hAnsi="Times New Roman" w:hint="eastAsia"/>
                <w:sz w:val="24"/>
                <w:szCs w:val="24"/>
              </w:rPr>
              <w:t>ų</w:t>
            </w:r>
            <w:r w:rsidRPr="00931448">
              <w:rPr>
                <w:rFonts w:ascii="Times New Roman" w:hAnsi="Times New Roman"/>
                <w:sz w:val="24"/>
                <w:szCs w:val="24"/>
              </w:rPr>
              <w:t xml:space="preserve">, kai sutartis </w:t>
            </w:r>
            <w:r w:rsidR="00506369">
              <w:rPr>
                <w:rFonts w:ascii="Times New Roman" w:hAnsi="Times New Roman"/>
                <w:sz w:val="24"/>
                <w:szCs w:val="24"/>
              </w:rPr>
              <w:t xml:space="preserve">sudaryta </w:t>
            </w:r>
            <w:r w:rsidRPr="00931448">
              <w:rPr>
                <w:rFonts w:ascii="Times New Roman" w:hAnsi="Times New Roman"/>
                <w:sz w:val="24"/>
                <w:szCs w:val="24"/>
              </w:rPr>
              <w:t>raštu, taikyti žali</w:t>
            </w:r>
            <w:r w:rsidRPr="00931448">
              <w:rPr>
                <w:rFonts w:ascii="Times New Roman" w:hAnsi="Times New Roman" w:hint="eastAsia"/>
                <w:sz w:val="24"/>
                <w:szCs w:val="24"/>
              </w:rPr>
              <w:t>ų</w:t>
            </w:r>
            <w:r w:rsidRPr="00931448">
              <w:rPr>
                <w:rFonts w:ascii="Times New Roman" w:hAnsi="Times New Roman"/>
                <w:sz w:val="24"/>
                <w:szCs w:val="24"/>
              </w:rPr>
              <w:t>j</w:t>
            </w:r>
            <w:r w:rsidRPr="00931448">
              <w:rPr>
                <w:rFonts w:ascii="Times New Roman" w:hAnsi="Times New Roman" w:hint="eastAsia"/>
                <w:sz w:val="24"/>
                <w:szCs w:val="24"/>
              </w:rPr>
              <w:t>ų</w:t>
            </w:r>
            <w:r w:rsidRPr="00931448">
              <w:rPr>
                <w:rFonts w:ascii="Times New Roman" w:hAnsi="Times New Roman"/>
                <w:sz w:val="24"/>
                <w:szCs w:val="24"/>
              </w:rPr>
              <w:t xml:space="preserve"> pirkim</w:t>
            </w:r>
            <w:r w:rsidRPr="00931448">
              <w:rPr>
                <w:rFonts w:ascii="Times New Roman" w:hAnsi="Times New Roman" w:hint="eastAsia"/>
                <w:sz w:val="24"/>
                <w:szCs w:val="24"/>
              </w:rPr>
              <w:t>ų</w:t>
            </w:r>
            <w:r w:rsidRPr="00931448">
              <w:rPr>
                <w:rFonts w:ascii="Times New Roman" w:hAnsi="Times New Roman"/>
                <w:sz w:val="24"/>
                <w:szCs w:val="24"/>
              </w:rPr>
              <w:t xml:space="preserve"> reikalavimus, skai</w:t>
            </w:r>
            <w:r w:rsidRPr="00931448">
              <w:rPr>
                <w:rFonts w:ascii="Times New Roman" w:hAnsi="Times New Roman" w:hint="eastAsia"/>
                <w:sz w:val="24"/>
                <w:szCs w:val="24"/>
              </w:rPr>
              <w:t>č</w:t>
            </w:r>
            <w:r w:rsidRPr="00931448">
              <w:rPr>
                <w:rFonts w:ascii="Times New Roman" w:hAnsi="Times New Roman"/>
                <w:sz w:val="24"/>
                <w:szCs w:val="24"/>
              </w:rPr>
              <w:t>iuojant pagal vert</w:t>
            </w:r>
            <w:r w:rsidRPr="00931448">
              <w:rPr>
                <w:rFonts w:ascii="Times New Roman" w:hAnsi="Times New Roman" w:hint="eastAsia"/>
                <w:sz w:val="24"/>
                <w:szCs w:val="24"/>
              </w:rPr>
              <w:t>ę</w:t>
            </w:r>
            <w:r w:rsidRPr="00931448">
              <w:rPr>
                <w:rFonts w:ascii="Times New Roman" w:hAnsi="Times New Roman"/>
                <w:sz w:val="24"/>
                <w:szCs w:val="24"/>
              </w:rPr>
              <w:t xml:space="preserve"> nuo vis</w:t>
            </w:r>
            <w:r w:rsidRPr="00931448">
              <w:rPr>
                <w:rFonts w:ascii="Times New Roman" w:hAnsi="Times New Roman" w:hint="eastAsia"/>
                <w:sz w:val="24"/>
                <w:szCs w:val="24"/>
              </w:rPr>
              <w:t>ų</w:t>
            </w:r>
            <w:r w:rsidRPr="00931448">
              <w:rPr>
                <w:rFonts w:ascii="Times New Roman" w:hAnsi="Times New Roman"/>
                <w:sz w:val="24"/>
                <w:szCs w:val="24"/>
              </w:rPr>
              <w:t xml:space="preserve"> pirkim</w:t>
            </w:r>
            <w:r w:rsidRPr="00931448">
              <w:rPr>
                <w:rFonts w:ascii="Times New Roman" w:hAnsi="Times New Roman" w:hint="eastAsia"/>
                <w:sz w:val="24"/>
                <w:szCs w:val="24"/>
              </w:rPr>
              <w:t>ų</w:t>
            </w:r>
          </w:p>
        </w:tc>
        <w:tc>
          <w:tcPr>
            <w:tcW w:w="2270" w:type="dxa"/>
          </w:tcPr>
          <w:p w14:paraId="4B2536F3" w14:textId="77777777" w:rsidR="00EA69D2" w:rsidRDefault="00EA69D2" w:rsidP="0078010A">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r w:rsidR="00EA69D2" w:rsidRPr="00EA69D2" w14:paraId="089EFFEC" w14:textId="77777777" w:rsidTr="0078010A">
        <w:tc>
          <w:tcPr>
            <w:tcW w:w="5098" w:type="dxa"/>
            <w:vMerge/>
          </w:tcPr>
          <w:p w14:paraId="110D1497" w14:textId="77777777" w:rsidR="00EA69D2" w:rsidRDefault="00EA69D2" w:rsidP="0078010A">
            <w:pPr>
              <w:pStyle w:val="ListParagraph"/>
              <w:spacing w:after="20"/>
              <w:ind w:left="0"/>
              <w:jc w:val="both"/>
              <w:rPr>
                <w:rFonts w:ascii="Times New Roman" w:hAnsi="Times New Roman"/>
                <w:sz w:val="24"/>
                <w:szCs w:val="24"/>
              </w:rPr>
            </w:pPr>
          </w:p>
        </w:tc>
        <w:tc>
          <w:tcPr>
            <w:tcW w:w="2268" w:type="dxa"/>
          </w:tcPr>
          <w:p w14:paraId="3DDB8DD7" w14:textId="77777777" w:rsidR="00EA69D2" w:rsidRPr="0054763F" w:rsidRDefault="00EA69D2" w:rsidP="0078010A">
            <w:pPr>
              <w:pStyle w:val="ListParagraph"/>
              <w:spacing w:after="20"/>
              <w:ind w:left="0"/>
              <w:jc w:val="both"/>
              <w:rPr>
                <w:rFonts w:ascii="Times New Roman" w:hAnsi="Times New Roman"/>
                <w:sz w:val="24"/>
                <w:szCs w:val="24"/>
              </w:rPr>
            </w:pPr>
            <w:r w:rsidRPr="0054763F">
              <w:rPr>
                <w:rFonts w:ascii="Times New Roman" w:hAnsi="Times New Roman"/>
                <w:sz w:val="24"/>
                <w:szCs w:val="24"/>
              </w:rPr>
              <w:t>Tikrinančių institucijų nustatytų kritinių pažeidimų / neatitikčių viešųjų pirkimų teisės aktų reikalavimams skaičius, ne daugiau kaip 1 vnt.</w:t>
            </w:r>
          </w:p>
        </w:tc>
        <w:tc>
          <w:tcPr>
            <w:tcW w:w="2270" w:type="dxa"/>
          </w:tcPr>
          <w:p w14:paraId="2ADD58A8" w14:textId="77777777" w:rsidR="00EA69D2" w:rsidRDefault="00EA69D2" w:rsidP="0078010A">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bl>
    <w:p w14:paraId="56CCC0DF" w14:textId="77777777" w:rsidR="000E5F7B" w:rsidRDefault="000E5F7B" w:rsidP="003D1D4D">
      <w:pPr>
        <w:pStyle w:val="ListParagraph"/>
        <w:spacing w:after="20"/>
        <w:ind w:left="0" w:firstLine="1247"/>
        <w:jc w:val="both"/>
        <w:rPr>
          <w:rFonts w:ascii="Times New Roman" w:hAnsi="Times New Roman"/>
          <w:sz w:val="24"/>
          <w:szCs w:val="24"/>
        </w:rPr>
      </w:pPr>
    </w:p>
    <w:p w14:paraId="08101770" w14:textId="77777777" w:rsidR="003D1D4D" w:rsidRDefault="003D1D4D" w:rsidP="003D1D4D">
      <w:pPr>
        <w:pStyle w:val="ListParagraph"/>
        <w:spacing w:after="20"/>
        <w:ind w:left="0" w:firstLine="1247"/>
        <w:jc w:val="both"/>
        <w:rPr>
          <w:rFonts w:ascii="Times New Roman" w:hAnsi="Times New Roman"/>
          <w:sz w:val="24"/>
          <w:szCs w:val="24"/>
        </w:rPr>
      </w:pPr>
    </w:p>
    <w:tbl>
      <w:tblPr>
        <w:tblStyle w:val="TableGrid"/>
        <w:tblW w:w="0" w:type="auto"/>
        <w:tblLook w:val="04A0" w:firstRow="1" w:lastRow="0" w:firstColumn="1" w:lastColumn="0" w:noHBand="0" w:noVBand="1"/>
      </w:tblPr>
      <w:tblGrid>
        <w:gridCol w:w="5098"/>
        <w:gridCol w:w="2268"/>
        <w:gridCol w:w="2270"/>
      </w:tblGrid>
      <w:tr w:rsidR="006931D2" w:rsidRPr="00427FAE" w14:paraId="32D9E2EC" w14:textId="77777777" w:rsidTr="0078010A">
        <w:tc>
          <w:tcPr>
            <w:tcW w:w="9636" w:type="dxa"/>
            <w:gridSpan w:val="3"/>
          </w:tcPr>
          <w:p w14:paraId="6C5FD0CB" w14:textId="578FB69B" w:rsidR="006931D2" w:rsidRDefault="00801DF7" w:rsidP="0078010A">
            <w:pPr>
              <w:pStyle w:val="ListParagraph"/>
              <w:spacing w:after="20"/>
              <w:ind w:left="0"/>
              <w:jc w:val="both"/>
              <w:rPr>
                <w:rFonts w:ascii="Times New Roman" w:hAnsi="Times New Roman"/>
                <w:sz w:val="24"/>
                <w:szCs w:val="24"/>
              </w:rPr>
            </w:pPr>
            <w:r w:rsidRPr="009C2F9E">
              <w:rPr>
                <w:rFonts w:ascii="Times New Roman" w:hAnsi="Times New Roman"/>
                <w:sz w:val="24"/>
                <w:szCs w:val="24"/>
              </w:rPr>
              <w:t xml:space="preserve">3.4. </w:t>
            </w:r>
            <w:r w:rsidRPr="00C805E0">
              <w:rPr>
                <w:rFonts w:ascii="Times New Roman" w:hAnsi="Times New Roman"/>
                <w:b/>
                <w:bCs/>
                <w:sz w:val="24"/>
                <w:szCs w:val="24"/>
              </w:rPr>
              <w:t>Socialinės atsakomybės didinima</w:t>
            </w:r>
            <w:r w:rsidR="00403702">
              <w:rPr>
                <w:rFonts w:ascii="Times New Roman" w:hAnsi="Times New Roman"/>
                <w:b/>
                <w:bCs/>
                <w:sz w:val="24"/>
                <w:szCs w:val="24"/>
              </w:rPr>
              <w:t>s</w:t>
            </w:r>
            <w:r w:rsidR="00403702">
              <w:rPr>
                <w:rFonts w:ascii="Times New Roman" w:hAnsi="Times New Roman"/>
                <w:sz w:val="24"/>
                <w:szCs w:val="24"/>
              </w:rPr>
              <w:t xml:space="preserve">: </w:t>
            </w:r>
            <w:r w:rsidR="000366F7">
              <w:rPr>
                <w:rFonts w:ascii="Times New Roman" w:hAnsi="Times New Roman"/>
                <w:sz w:val="24"/>
                <w:szCs w:val="24"/>
              </w:rPr>
              <w:t>F</w:t>
            </w:r>
            <w:r w:rsidR="00403702">
              <w:rPr>
                <w:rFonts w:ascii="Times New Roman" w:hAnsi="Times New Roman"/>
                <w:sz w:val="24"/>
                <w:szCs w:val="24"/>
              </w:rPr>
              <w:t>ondas</w:t>
            </w:r>
            <w:r w:rsidRPr="009C2F9E">
              <w:rPr>
                <w:rFonts w:ascii="Times New Roman" w:hAnsi="Times New Roman"/>
                <w:sz w:val="24"/>
                <w:szCs w:val="24"/>
              </w:rPr>
              <w:t xml:space="preserve"> </w:t>
            </w:r>
            <w:r w:rsidR="008320E7" w:rsidRPr="009C2F9E">
              <w:rPr>
                <w:rFonts w:ascii="Times New Roman" w:hAnsi="Times New Roman"/>
                <w:sz w:val="24"/>
                <w:szCs w:val="24"/>
              </w:rPr>
              <w:t>teisės aktų nustatyta tvarka informuos Ministeriją apie Fondo atlikto atsparumo korupcijai lygio nustatymo, korupcijos pasireiškimo tikimybės vertinimo rezultatus ir juos paskelbs viešai bei suplanuos ir įgyvendins priemones, skirtas didinti Fondo atsparumo korupcijai lygį</w:t>
            </w:r>
            <w:r w:rsidR="00FF7884">
              <w:rPr>
                <w:rFonts w:ascii="Times New Roman" w:hAnsi="Times New Roman"/>
                <w:sz w:val="24"/>
                <w:szCs w:val="24"/>
              </w:rPr>
              <w:t>.</w:t>
            </w:r>
          </w:p>
        </w:tc>
      </w:tr>
      <w:tr w:rsidR="006931D2" w14:paraId="75FD180A" w14:textId="77777777" w:rsidTr="0078010A">
        <w:tc>
          <w:tcPr>
            <w:tcW w:w="5098" w:type="dxa"/>
          </w:tcPr>
          <w:p w14:paraId="6BE35637" w14:textId="77777777" w:rsidR="006931D2" w:rsidRDefault="006931D2" w:rsidP="0078010A">
            <w:pPr>
              <w:pStyle w:val="ListParagraph"/>
              <w:spacing w:after="20"/>
              <w:ind w:left="0"/>
              <w:jc w:val="both"/>
              <w:rPr>
                <w:rFonts w:ascii="Times New Roman" w:hAnsi="Times New Roman"/>
                <w:sz w:val="24"/>
                <w:szCs w:val="24"/>
              </w:rPr>
            </w:pPr>
            <w:r>
              <w:rPr>
                <w:rFonts w:ascii="Times New Roman" w:hAnsi="Times New Roman"/>
                <w:sz w:val="24"/>
                <w:szCs w:val="24"/>
              </w:rPr>
              <w:t>Rodiklis (-</w:t>
            </w:r>
            <w:proofErr w:type="spellStart"/>
            <w:r>
              <w:rPr>
                <w:rFonts w:ascii="Times New Roman" w:hAnsi="Times New Roman"/>
                <w:sz w:val="24"/>
                <w:szCs w:val="24"/>
              </w:rPr>
              <w:t>iai</w:t>
            </w:r>
            <w:proofErr w:type="spellEnd"/>
            <w:r>
              <w:rPr>
                <w:rFonts w:ascii="Times New Roman" w:hAnsi="Times New Roman"/>
                <w:sz w:val="24"/>
                <w:szCs w:val="24"/>
              </w:rPr>
              <w:t>)</w:t>
            </w:r>
          </w:p>
        </w:tc>
        <w:tc>
          <w:tcPr>
            <w:tcW w:w="2268" w:type="dxa"/>
          </w:tcPr>
          <w:p w14:paraId="0B6F7E0F" w14:textId="77777777" w:rsidR="006931D2" w:rsidRDefault="006931D2" w:rsidP="0078010A">
            <w:pPr>
              <w:pStyle w:val="ListParagraph"/>
              <w:spacing w:after="20"/>
              <w:ind w:left="0"/>
              <w:jc w:val="both"/>
              <w:rPr>
                <w:rFonts w:ascii="Times New Roman" w:hAnsi="Times New Roman"/>
                <w:sz w:val="24"/>
                <w:szCs w:val="24"/>
              </w:rPr>
            </w:pPr>
            <w:r>
              <w:rPr>
                <w:rFonts w:ascii="Times New Roman" w:hAnsi="Times New Roman"/>
                <w:sz w:val="24"/>
                <w:szCs w:val="24"/>
              </w:rPr>
              <w:t>Rodiklio reikšmė</w:t>
            </w:r>
          </w:p>
        </w:tc>
        <w:tc>
          <w:tcPr>
            <w:tcW w:w="2270" w:type="dxa"/>
          </w:tcPr>
          <w:p w14:paraId="4F43C583" w14:textId="77777777" w:rsidR="006931D2" w:rsidRDefault="006931D2" w:rsidP="0078010A">
            <w:pPr>
              <w:pStyle w:val="ListParagraph"/>
              <w:spacing w:after="20"/>
              <w:ind w:left="0"/>
              <w:jc w:val="both"/>
              <w:rPr>
                <w:rFonts w:ascii="Times New Roman" w:hAnsi="Times New Roman"/>
                <w:sz w:val="24"/>
                <w:szCs w:val="24"/>
              </w:rPr>
            </w:pPr>
            <w:r>
              <w:rPr>
                <w:rFonts w:ascii="Times New Roman" w:hAnsi="Times New Roman"/>
                <w:sz w:val="24"/>
                <w:szCs w:val="24"/>
              </w:rPr>
              <w:t>Terminas</w:t>
            </w:r>
          </w:p>
        </w:tc>
      </w:tr>
      <w:tr w:rsidR="006931D2" w14:paraId="4A548696" w14:textId="77777777" w:rsidTr="0078010A">
        <w:tc>
          <w:tcPr>
            <w:tcW w:w="5098" w:type="dxa"/>
          </w:tcPr>
          <w:p w14:paraId="09903597" w14:textId="77777777" w:rsidR="006931D2" w:rsidRDefault="0045394F" w:rsidP="0078010A">
            <w:pPr>
              <w:pStyle w:val="ListParagraph"/>
              <w:spacing w:after="20"/>
              <w:ind w:left="0"/>
              <w:jc w:val="both"/>
              <w:rPr>
                <w:rFonts w:ascii="Times New Roman" w:hAnsi="Times New Roman"/>
                <w:sz w:val="24"/>
                <w:szCs w:val="24"/>
              </w:rPr>
            </w:pPr>
            <w:r>
              <w:rPr>
                <w:rFonts w:ascii="Times New Roman" w:hAnsi="Times New Roman"/>
                <w:sz w:val="24"/>
                <w:szCs w:val="24"/>
              </w:rPr>
              <w:t>Atsparumo korupcijai didinimas</w:t>
            </w:r>
          </w:p>
        </w:tc>
        <w:tc>
          <w:tcPr>
            <w:tcW w:w="2268" w:type="dxa"/>
          </w:tcPr>
          <w:p w14:paraId="7C64A25E" w14:textId="3F5D35AB" w:rsidR="006931D2" w:rsidRDefault="005E73A3" w:rsidP="0078010A">
            <w:pPr>
              <w:pStyle w:val="ListParagraph"/>
              <w:spacing w:after="20"/>
              <w:ind w:left="0"/>
              <w:jc w:val="both"/>
              <w:rPr>
                <w:rFonts w:ascii="Times New Roman" w:hAnsi="Times New Roman"/>
                <w:sz w:val="24"/>
                <w:szCs w:val="24"/>
              </w:rPr>
            </w:pPr>
            <w:r w:rsidRPr="005E73A3">
              <w:rPr>
                <w:rFonts w:ascii="Times New Roman" w:hAnsi="Times New Roman"/>
                <w:sz w:val="24"/>
                <w:szCs w:val="24"/>
              </w:rPr>
              <w:t>Užtikrinta atitiktis galiojantiems korupcijos prevencijos teis</w:t>
            </w:r>
            <w:r w:rsidRPr="005E73A3">
              <w:rPr>
                <w:rFonts w:ascii="Times New Roman" w:hAnsi="Times New Roman" w:hint="eastAsia"/>
                <w:sz w:val="24"/>
                <w:szCs w:val="24"/>
              </w:rPr>
              <w:t>ė</w:t>
            </w:r>
            <w:r w:rsidRPr="005E73A3">
              <w:rPr>
                <w:rFonts w:ascii="Times New Roman" w:hAnsi="Times New Roman"/>
                <w:sz w:val="24"/>
                <w:szCs w:val="24"/>
              </w:rPr>
              <w:t xml:space="preserve">s aktams, Korupcijos prevencijos plano </w:t>
            </w:r>
            <w:r w:rsidRPr="005E73A3">
              <w:rPr>
                <w:rFonts w:ascii="Times New Roman" w:hAnsi="Times New Roman" w:hint="eastAsia"/>
                <w:sz w:val="24"/>
                <w:szCs w:val="24"/>
              </w:rPr>
              <w:t>į</w:t>
            </w:r>
            <w:r w:rsidRPr="005E73A3">
              <w:rPr>
                <w:rFonts w:ascii="Times New Roman" w:hAnsi="Times New Roman"/>
                <w:sz w:val="24"/>
                <w:szCs w:val="24"/>
              </w:rPr>
              <w:t>gyvendinimas ir Ministerijos, STT ir kit</w:t>
            </w:r>
            <w:r w:rsidRPr="005E73A3">
              <w:rPr>
                <w:rFonts w:ascii="Times New Roman" w:hAnsi="Times New Roman" w:hint="eastAsia"/>
                <w:sz w:val="24"/>
                <w:szCs w:val="24"/>
              </w:rPr>
              <w:t>ų</w:t>
            </w:r>
            <w:r w:rsidRPr="005E73A3">
              <w:rPr>
                <w:rFonts w:ascii="Times New Roman" w:hAnsi="Times New Roman"/>
                <w:sz w:val="24"/>
                <w:szCs w:val="24"/>
              </w:rPr>
              <w:t xml:space="preserve"> atsaking</w:t>
            </w:r>
            <w:r w:rsidRPr="005E73A3">
              <w:rPr>
                <w:rFonts w:ascii="Times New Roman" w:hAnsi="Times New Roman" w:hint="eastAsia"/>
                <w:sz w:val="24"/>
                <w:szCs w:val="24"/>
              </w:rPr>
              <w:t>ų</w:t>
            </w:r>
            <w:r w:rsidRPr="005E73A3">
              <w:rPr>
                <w:rFonts w:ascii="Times New Roman" w:hAnsi="Times New Roman"/>
                <w:sz w:val="24"/>
                <w:szCs w:val="24"/>
              </w:rPr>
              <w:t xml:space="preserve"> institucij</w:t>
            </w:r>
            <w:r w:rsidRPr="005E73A3">
              <w:rPr>
                <w:rFonts w:ascii="Times New Roman" w:hAnsi="Times New Roman" w:hint="eastAsia"/>
                <w:sz w:val="24"/>
                <w:szCs w:val="24"/>
              </w:rPr>
              <w:t>ų</w:t>
            </w:r>
            <w:r w:rsidRPr="005E73A3">
              <w:rPr>
                <w:rFonts w:ascii="Times New Roman" w:hAnsi="Times New Roman"/>
                <w:sz w:val="24"/>
                <w:szCs w:val="24"/>
              </w:rPr>
              <w:t xml:space="preserve"> rekomendacij</w:t>
            </w:r>
            <w:r w:rsidRPr="005E73A3">
              <w:rPr>
                <w:rFonts w:ascii="Times New Roman" w:hAnsi="Times New Roman" w:hint="eastAsia"/>
                <w:sz w:val="24"/>
                <w:szCs w:val="24"/>
              </w:rPr>
              <w:t>ų</w:t>
            </w:r>
            <w:r w:rsidRPr="005E73A3">
              <w:rPr>
                <w:rFonts w:ascii="Times New Roman" w:hAnsi="Times New Roman"/>
                <w:sz w:val="24"/>
                <w:szCs w:val="24"/>
              </w:rPr>
              <w:t>, susijusi</w:t>
            </w:r>
            <w:r w:rsidRPr="005E73A3">
              <w:rPr>
                <w:rFonts w:ascii="Times New Roman" w:hAnsi="Times New Roman" w:hint="eastAsia"/>
                <w:sz w:val="24"/>
                <w:szCs w:val="24"/>
              </w:rPr>
              <w:t>ų</w:t>
            </w:r>
            <w:r w:rsidRPr="005E73A3">
              <w:rPr>
                <w:rFonts w:ascii="Times New Roman" w:hAnsi="Times New Roman"/>
                <w:sz w:val="24"/>
                <w:szCs w:val="24"/>
              </w:rPr>
              <w:t xml:space="preserve"> su korupcijos prevencija, </w:t>
            </w:r>
            <w:r w:rsidRPr="005E73A3">
              <w:rPr>
                <w:rFonts w:ascii="Times New Roman" w:hAnsi="Times New Roman" w:hint="eastAsia"/>
                <w:sz w:val="24"/>
                <w:szCs w:val="24"/>
              </w:rPr>
              <w:t>į</w:t>
            </w:r>
            <w:r w:rsidRPr="005E73A3">
              <w:rPr>
                <w:rFonts w:ascii="Times New Roman" w:hAnsi="Times New Roman"/>
                <w:sz w:val="24"/>
                <w:szCs w:val="24"/>
              </w:rPr>
              <w:t>gyvendinimas</w:t>
            </w:r>
            <w:r w:rsidR="000366F7">
              <w:rPr>
                <w:rFonts w:ascii="Times New Roman" w:hAnsi="Times New Roman"/>
                <w:sz w:val="24"/>
                <w:szCs w:val="24"/>
              </w:rPr>
              <w:t xml:space="preserve"> laiku</w:t>
            </w:r>
            <w:r w:rsidRPr="005E73A3">
              <w:rPr>
                <w:rFonts w:ascii="Times New Roman" w:hAnsi="Times New Roman"/>
                <w:sz w:val="24"/>
                <w:szCs w:val="24"/>
              </w:rPr>
              <w:t>, 100 proc.</w:t>
            </w:r>
          </w:p>
        </w:tc>
        <w:tc>
          <w:tcPr>
            <w:tcW w:w="2270" w:type="dxa"/>
          </w:tcPr>
          <w:p w14:paraId="3BB5D90C" w14:textId="77777777" w:rsidR="006931D2" w:rsidRDefault="006931D2" w:rsidP="0078010A">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bl>
    <w:p w14:paraId="27BC118B" w14:textId="77777777" w:rsidR="006931D2" w:rsidRPr="00643A6C" w:rsidRDefault="006931D2" w:rsidP="006931D2">
      <w:pPr>
        <w:spacing w:after="20"/>
        <w:jc w:val="both"/>
        <w:rPr>
          <w:rFonts w:ascii="Times New Roman" w:hAnsi="Times New Roman"/>
          <w:color w:val="000000" w:themeColor="text1"/>
          <w:sz w:val="24"/>
          <w:szCs w:val="24"/>
          <w:lang w:val="lt-LT" w:eastAsia="en-GB"/>
        </w:rPr>
      </w:pPr>
    </w:p>
    <w:p w14:paraId="74F9CE4B" w14:textId="77777777" w:rsidR="006931D2" w:rsidRPr="005135A1" w:rsidRDefault="006931D2" w:rsidP="006931D2">
      <w:pPr>
        <w:spacing w:after="20"/>
        <w:jc w:val="both"/>
        <w:rPr>
          <w:rFonts w:ascii="Times New Roman" w:hAnsi="Times New Roman"/>
          <w:b/>
          <w:bCs/>
          <w:sz w:val="24"/>
          <w:szCs w:val="24"/>
        </w:rPr>
      </w:pPr>
    </w:p>
    <w:tbl>
      <w:tblPr>
        <w:tblStyle w:val="TableGrid"/>
        <w:tblW w:w="0" w:type="auto"/>
        <w:tblLook w:val="04A0" w:firstRow="1" w:lastRow="0" w:firstColumn="1" w:lastColumn="0" w:noHBand="0" w:noVBand="1"/>
      </w:tblPr>
      <w:tblGrid>
        <w:gridCol w:w="5098"/>
        <w:gridCol w:w="2268"/>
        <w:gridCol w:w="2270"/>
      </w:tblGrid>
      <w:tr w:rsidR="0089782A" w:rsidRPr="005135A1" w14:paraId="043E486D" w14:textId="77777777" w:rsidTr="0078010A">
        <w:tc>
          <w:tcPr>
            <w:tcW w:w="9636" w:type="dxa"/>
            <w:gridSpan w:val="3"/>
          </w:tcPr>
          <w:p w14:paraId="2E6C1A6B" w14:textId="75E0C765" w:rsidR="0089782A" w:rsidRDefault="0089782A" w:rsidP="0078010A">
            <w:pPr>
              <w:pStyle w:val="ListParagraph"/>
              <w:spacing w:after="20"/>
              <w:ind w:left="0"/>
              <w:jc w:val="both"/>
              <w:rPr>
                <w:rFonts w:ascii="Times New Roman" w:hAnsi="Times New Roman"/>
                <w:sz w:val="24"/>
                <w:szCs w:val="24"/>
              </w:rPr>
            </w:pPr>
            <w:r>
              <w:rPr>
                <w:rFonts w:ascii="Times New Roman" w:hAnsi="Times New Roman"/>
                <w:sz w:val="24"/>
                <w:szCs w:val="24"/>
              </w:rPr>
              <w:t>3.</w:t>
            </w:r>
            <w:r w:rsidR="00C805E0">
              <w:rPr>
                <w:rFonts w:ascii="Times New Roman" w:hAnsi="Times New Roman"/>
                <w:sz w:val="24"/>
                <w:szCs w:val="24"/>
              </w:rPr>
              <w:t>5.</w:t>
            </w:r>
            <w:r>
              <w:rPr>
                <w:rFonts w:ascii="Times New Roman" w:hAnsi="Times New Roman"/>
                <w:sz w:val="24"/>
                <w:szCs w:val="24"/>
              </w:rPr>
              <w:t xml:space="preserve"> </w:t>
            </w:r>
            <w:r w:rsidR="000366F7">
              <w:rPr>
                <w:rFonts w:ascii="Times New Roman" w:hAnsi="Times New Roman"/>
                <w:sz w:val="24"/>
                <w:szCs w:val="24"/>
              </w:rPr>
              <w:t>S</w:t>
            </w:r>
            <w:r w:rsidR="00984E2A">
              <w:rPr>
                <w:rFonts w:ascii="Times New Roman" w:hAnsi="Times New Roman"/>
                <w:sz w:val="24"/>
                <w:szCs w:val="24"/>
              </w:rPr>
              <w:t xml:space="preserve">ieks </w:t>
            </w:r>
            <w:r w:rsidR="002574C8">
              <w:rPr>
                <w:rFonts w:ascii="Times New Roman" w:hAnsi="Times New Roman"/>
                <w:sz w:val="24"/>
                <w:szCs w:val="24"/>
              </w:rPr>
              <w:t>vystyti Fondą, užtikrinant aplinkosauginių kriterijų laikymąsi, socialinę atsakomybę ir efektyvią valdyseną.</w:t>
            </w:r>
          </w:p>
        </w:tc>
      </w:tr>
      <w:tr w:rsidR="0089782A" w14:paraId="6E02B8C4" w14:textId="77777777" w:rsidTr="0078010A">
        <w:tc>
          <w:tcPr>
            <w:tcW w:w="5098" w:type="dxa"/>
          </w:tcPr>
          <w:p w14:paraId="646D30FF" w14:textId="77777777" w:rsidR="0089782A" w:rsidRDefault="0089782A" w:rsidP="0078010A">
            <w:pPr>
              <w:pStyle w:val="ListParagraph"/>
              <w:spacing w:after="20"/>
              <w:ind w:left="0"/>
              <w:jc w:val="both"/>
              <w:rPr>
                <w:rFonts w:ascii="Times New Roman" w:hAnsi="Times New Roman"/>
                <w:sz w:val="24"/>
                <w:szCs w:val="24"/>
              </w:rPr>
            </w:pPr>
            <w:r>
              <w:rPr>
                <w:rFonts w:ascii="Times New Roman" w:hAnsi="Times New Roman"/>
                <w:sz w:val="24"/>
                <w:szCs w:val="24"/>
              </w:rPr>
              <w:t>Rodiklis (-</w:t>
            </w:r>
            <w:proofErr w:type="spellStart"/>
            <w:r>
              <w:rPr>
                <w:rFonts w:ascii="Times New Roman" w:hAnsi="Times New Roman"/>
                <w:sz w:val="24"/>
                <w:szCs w:val="24"/>
              </w:rPr>
              <w:t>iai</w:t>
            </w:r>
            <w:proofErr w:type="spellEnd"/>
            <w:r>
              <w:rPr>
                <w:rFonts w:ascii="Times New Roman" w:hAnsi="Times New Roman"/>
                <w:sz w:val="24"/>
                <w:szCs w:val="24"/>
              </w:rPr>
              <w:t>)</w:t>
            </w:r>
          </w:p>
        </w:tc>
        <w:tc>
          <w:tcPr>
            <w:tcW w:w="2268" w:type="dxa"/>
          </w:tcPr>
          <w:p w14:paraId="4BFD97B4" w14:textId="77777777" w:rsidR="0089782A" w:rsidRDefault="0089782A" w:rsidP="0078010A">
            <w:pPr>
              <w:pStyle w:val="ListParagraph"/>
              <w:spacing w:after="20"/>
              <w:ind w:left="0"/>
              <w:jc w:val="both"/>
              <w:rPr>
                <w:rFonts w:ascii="Times New Roman" w:hAnsi="Times New Roman"/>
                <w:sz w:val="24"/>
                <w:szCs w:val="24"/>
              </w:rPr>
            </w:pPr>
            <w:r>
              <w:rPr>
                <w:rFonts w:ascii="Times New Roman" w:hAnsi="Times New Roman"/>
                <w:sz w:val="24"/>
                <w:szCs w:val="24"/>
              </w:rPr>
              <w:t>Rodiklio reikšmė</w:t>
            </w:r>
          </w:p>
        </w:tc>
        <w:tc>
          <w:tcPr>
            <w:tcW w:w="2270" w:type="dxa"/>
          </w:tcPr>
          <w:p w14:paraId="5AB1B1E6" w14:textId="77777777" w:rsidR="0089782A" w:rsidRDefault="0089782A" w:rsidP="0078010A">
            <w:pPr>
              <w:pStyle w:val="ListParagraph"/>
              <w:spacing w:after="20"/>
              <w:ind w:left="0"/>
              <w:jc w:val="both"/>
              <w:rPr>
                <w:rFonts w:ascii="Times New Roman" w:hAnsi="Times New Roman"/>
                <w:sz w:val="24"/>
                <w:szCs w:val="24"/>
              </w:rPr>
            </w:pPr>
            <w:r>
              <w:rPr>
                <w:rFonts w:ascii="Times New Roman" w:hAnsi="Times New Roman"/>
                <w:sz w:val="24"/>
                <w:szCs w:val="24"/>
              </w:rPr>
              <w:t>Terminas</w:t>
            </w:r>
          </w:p>
        </w:tc>
      </w:tr>
      <w:tr w:rsidR="0089782A" w14:paraId="0CD22B27" w14:textId="77777777" w:rsidTr="0078010A">
        <w:tc>
          <w:tcPr>
            <w:tcW w:w="5098" w:type="dxa"/>
          </w:tcPr>
          <w:p w14:paraId="79772CD6" w14:textId="77777777" w:rsidR="0089782A" w:rsidRPr="005135A1" w:rsidRDefault="00CA3EAF" w:rsidP="0078010A">
            <w:pPr>
              <w:pStyle w:val="ListParagraph"/>
              <w:spacing w:after="20"/>
              <w:ind w:left="0"/>
              <w:jc w:val="both"/>
              <w:rPr>
                <w:rFonts w:ascii="Times New Roman" w:hAnsi="Times New Roman"/>
                <w:sz w:val="24"/>
                <w:szCs w:val="24"/>
              </w:rPr>
            </w:pPr>
            <w:r w:rsidRPr="005135A1">
              <w:rPr>
                <w:rFonts w:ascii="Times New Roman" w:hAnsi="Times New Roman"/>
                <w:sz w:val="24"/>
                <w:szCs w:val="24"/>
              </w:rPr>
              <w:t>Išteklių infrastruktūrai naudojimo efektyvinimas</w:t>
            </w:r>
          </w:p>
          <w:p w14:paraId="6C0014D6" w14:textId="77777777" w:rsidR="00CA3EAF" w:rsidRPr="005135A1" w:rsidRDefault="00CA3EAF" w:rsidP="0078010A">
            <w:pPr>
              <w:pStyle w:val="ListParagraph"/>
              <w:spacing w:after="20"/>
              <w:ind w:left="0"/>
              <w:jc w:val="both"/>
              <w:rPr>
                <w:rFonts w:ascii="Times New Roman" w:hAnsi="Times New Roman"/>
                <w:sz w:val="24"/>
                <w:szCs w:val="24"/>
              </w:rPr>
            </w:pPr>
          </w:p>
          <w:p w14:paraId="5A2C42C3" w14:textId="77777777" w:rsidR="00CA3EAF" w:rsidRPr="005135A1" w:rsidRDefault="00625E48" w:rsidP="0078010A">
            <w:pPr>
              <w:pStyle w:val="ListParagraph"/>
              <w:spacing w:after="20"/>
              <w:ind w:left="0"/>
              <w:jc w:val="both"/>
              <w:rPr>
                <w:rFonts w:ascii="Times New Roman" w:hAnsi="Times New Roman"/>
                <w:sz w:val="24"/>
                <w:szCs w:val="24"/>
              </w:rPr>
            </w:pPr>
            <w:r w:rsidRPr="005135A1">
              <w:rPr>
                <w:rFonts w:ascii="Times New Roman" w:hAnsi="Times New Roman"/>
                <w:sz w:val="24"/>
                <w:szCs w:val="24"/>
              </w:rPr>
              <w:t>Tvarumo iniciatyvų organizacijoje  įgyvendinimas</w:t>
            </w:r>
          </w:p>
          <w:p w14:paraId="6F0A17C4" w14:textId="77777777" w:rsidR="00B23387" w:rsidRPr="005135A1" w:rsidRDefault="00B23387" w:rsidP="0078010A">
            <w:pPr>
              <w:pStyle w:val="ListParagraph"/>
              <w:spacing w:after="20"/>
              <w:ind w:left="0"/>
              <w:jc w:val="both"/>
              <w:rPr>
                <w:rFonts w:ascii="Times New Roman" w:hAnsi="Times New Roman"/>
                <w:sz w:val="24"/>
                <w:szCs w:val="24"/>
              </w:rPr>
            </w:pPr>
          </w:p>
          <w:p w14:paraId="713EADBD" w14:textId="77777777" w:rsidR="00B23387" w:rsidRDefault="00B23387" w:rsidP="0078010A">
            <w:pPr>
              <w:pStyle w:val="ListParagraph"/>
              <w:spacing w:after="20"/>
              <w:ind w:left="0"/>
              <w:jc w:val="both"/>
              <w:rPr>
                <w:rFonts w:ascii="Times New Roman" w:hAnsi="Times New Roman"/>
                <w:sz w:val="24"/>
                <w:szCs w:val="24"/>
              </w:rPr>
            </w:pPr>
            <w:r w:rsidRPr="005135A1">
              <w:rPr>
                <w:rFonts w:ascii="Times New Roman" w:hAnsi="Times New Roman"/>
                <w:sz w:val="24"/>
                <w:szCs w:val="24"/>
              </w:rPr>
              <w:t>Tvarumo inciatyvų įgyvendinimas Fondo organizuojamuose renginiuose</w:t>
            </w:r>
          </w:p>
        </w:tc>
        <w:tc>
          <w:tcPr>
            <w:tcW w:w="2268" w:type="dxa"/>
          </w:tcPr>
          <w:p w14:paraId="0C9C2F76" w14:textId="77777777" w:rsidR="0089782A" w:rsidRPr="005135A1" w:rsidRDefault="00C02D2D" w:rsidP="0078010A">
            <w:pPr>
              <w:pStyle w:val="ListParagraph"/>
              <w:spacing w:after="20"/>
              <w:ind w:left="0"/>
              <w:jc w:val="both"/>
              <w:rPr>
                <w:rFonts w:ascii="Times New Roman" w:hAnsi="Times New Roman"/>
                <w:sz w:val="24"/>
                <w:szCs w:val="24"/>
              </w:rPr>
            </w:pPr>
            <w:r w:rsidRPr="005135A1">
              <w:rPr>
                <w:rFonts w:ascii="Times New Roman" w:hAnsi="Times New Roman"/>
                <w:sz w:val="24"/>
                <w:szCs w:val="24"/>
              </w:rPr>
              <w:t>Elektros energijos suvartojimo (kW) mažinimas lyginant su praėjusiais kalendoriniais metais, 0,5 proc.</w:t>
            </w:r>
          </w:p>
          <w:p w14:paraId="5ED588D3" w14:textId="77777777" w:rsidR="00C02D2D" w:rsidRPr="005135A1" w:rsidRDefault="00C02D2D" w:rsidP="0078010A">
            <w:pPr>
              <w:pStyle w:val="ListParagraph"/>
              <w:spacing w:after="20"/>
              <w:ind w:left="0"/>
              <w:jc w:val="both"/>
              <w:rPr>
                <w:rFonts w:ascii="Times New Roman" w:hAnsi="Times New Roman"/>
                <w:sz w:val="24"/>
                <w:szCs w:val="24"/>
              </w:rPr>
            </w:pPr>
          </w:p>
          <w:p w14:paraId="40EEE104" w14:textId="77777777" w:rsidR="00C02D2D" w:rsidRPr="005135A1" w:rsidRDefault="00F86D34" w:rsidP="0078010A">
            <w:pPr>
              <w:pStyle w:val="ListParagraph"/>
              <w:spacing w:after="20"/>
              <w:ind w:left="0"/>
              <w:jc w:val="both"/>
              <w:rPr>
                <w:rFonts w:ascii="Times New Roman" w:hAnsi="Times New Roman"/>
                <w:sz w:val="24"/>
                <w:szCs w:val="24"/>
              </w:rPr>
            </w:pPr>
            <w:r w:rsidRPr="005135A1">
              <w:rPr>
                <w:rFonts w:ascii="Times New Roman" w:hAnsi="Times New Roman"/>
                <w:sz w:val="24"/>
                <w:szCs w:val="24"/>
              </w:rPr>
              <w:t>Per metus darbuotojams suorganizuojamos ne mažiau kaip dvi edukacinės veiklos tvarumo tema (pvz., paskaitos, filmo peržiūros, kūrybinės dirbtuvės), vnt.</w:t>
            </w:r>
          </w:p>
          <w:p w14:paraId="273B328B" w14:textId="77777777" w:rsidR="00F86D34" w:rsidRPr="005135A1" w:rsidRDefault="00F86D34" w:rsidP="0078010A">
            <w:pPr>
              <w:pStyle w:val="ListParagraph"/>
              <w:spacing w:after="20"/>
              <w:ind w:left="0"/>
              <w:jc w:val="both"/>
              <w:rPr>
                <w:rFonts w:ascii="Times New Roman" w:hAnsi="Times New Roman"/>
                <w:sz w:val="24"/>
                <w:szCs w:val="24"/>
              </w:rPr>
            </w:pPr>
          </w:p>
          <w:p w14:paraId="250EBB0A" w14:textId="3EC615C1" w:rsidR="00F86D34" w:rsidRDefault="00B97E51" w:rsidP="0078010A">
            <w:pPr>
              <w:pStyle w:val="ListParagraph"/>
              <w:spacing w:after="20"/>
              <w:ind w:left="0"/>
              <w:jc w:val="both"/>
              <w:rPr>
                <w:rFonts w:ascii="Times New Roman" w:hAnsi="Times New Roman"/>
                <w:sz w:val="24"/>
                <w:szCs w:val="24"/>
              </w:rPr>
            </w:pPr>
            <w:r w:rsidRPr="005135A1">
              <w:rPr>
                <w:rFonts w:ascii="Times New Roman" w:hAnsi="Times New Roman"/>
                <w:sz w:val="24"/>
                <w:szCs w:val="24"/>
              </w:rPr>
              <w:t xml:space="preserve">Į Kokybės vadybos sistemą įtraukti Tvarumo dokumentus (Tvarumo politika ir </w:t>
            </w:r>
            <w:r w:rsidR="00EC25A1">
              <w:rPr>
                <w:rFonts w:ascii="Times New Roman" w:hAnsi="Times New Roman"/>
                <w:sz w:val="24"/>
                <w:szCs w:val="24"/>
              </w:rPr>
              <w:t>kitus, pagal poreik</w:t>
            </w:r>
            <w:r w:rsidR="008A0EC1">
              <w:rPr>
                <w:rFonts w:ascii="Times New Roman" w:hAnsi="Times New Roman"/>
                <w:sz w:val="24"/>
                <w:szCs w:val="24"/>
              </w:rPr>
              <w:t>į</w:t>
            </w:r>
            <w:r w:rsidR="00300632">
              <w:rPr>
                <w:rFonts w:ascii="Times New Roman" w:hAnsi="Times New Roman"/>
                <w:sz w:val="24"/>
                <w:szCs w:val="24"/>
              </w:rPr>
              <w:t>)</w:t>
            </w:r>
          </w:p>
        </w:tc>
        <w:tc>
          <w:tcPr>
            <w:tcW w:w="2270" w:type="dxa"/>
          </w:tcPr>
          <w:p w14:paraId="412A3F7B" w14:textId="77777777" w:rsidR="0089782A" w:rsidRDefault="0089782A" w:rsidP="0078010A">
            <w:pPr>
              <w:pStyle w:val="ListParagraph"/>
              <w:spacing w:after="20"/>
              <w:ind w:left="0"/>
              <w:jc w:val="both"/>
              <w:rPr>
                <w:rFonts w:ascii="Times New Roman" w:hAnsi="Times New Roman"/>
                <w:sz w:val="24"/>
                <w:szCs w:val="24"/>
              </w:rPr>
            </w:pPr>
            <w:r>
              <w:rPr>
                <w:rFonts w:ascii="Times New Roman" w:hAnsi="Times New Roman"/>
                <w:sz w:val="24"/>
                <w:szCs w:val="24"/>
              </w:rPr>
              <w:t>Kiekvienų metų gruodžio 31 d.</w:t>
            </w:r>
          </w:p>
        </w:tc>
      </w:tr>
      <w:tr w:rsidR="001A1BA0" w14:paraId="4A088C41" w14:textId="77777777" w:rsidTr="0078010A">
        <w:tc>
          <w:tcPr>
            <w:tcW w:w="5098" w:type="dxa"/>
          </w:tcPr>
          <w:p w14:paraId="75CE25FF" w14:textId="77777777" w:rsidR="001A1BA0" w:rsidRPr="005135A1" w:rsidRDefault="001A1BA0" w:rsidP="0078010A">
            <w:pPr>
              <w:pStyle w:val="ListParagraph"/>
              <w:spacing w:after="20"/>
              <w:ind w:left="0"/>
              <w:jc w:val="both"/>
              <w:rPr>
                <w:rFonts w:ascii="Times New Roman" w:hAnsi="Times New Roman"/>
                <w:sz w:val="24"/>
                <w:szCs w:val="24"/>
              </w:rPr>
            </w:pPr>
          </w:p>
        </w:tc>
        <w:tc>
          <w:tcPr>
            <w:tcW w:w="2268" w:type="dxa"/>
          </w:tcPr>
          <w:p w14:paraId="009495A3" w14:textId="77777777" w:rsidR="001A1BA0" w:rsidRPr="005135A1" w:rsidRDefault="001A1BA0" w:rsidP="0078010A">
            <w:pPr>
              <w:pStyle w:val="ListParagraph"/>
              <w:spacing w:after="20"/>
              <w:ind w:left="0"/>
              <w:jc w:val="both"/>
              <w:rPr>
                <w:rFonts w:ascii="Times New Roman" w:hAnsi="Times New Roman"/>
                <w:sz w:val="24"/>
                <w:szCs w:val="24"/>
              </w:rPr>
            </w:pPr>
          </w:p>
        </w:tc>
        <w:tc>
          <w:tcPr>
            <w:tcW w:w="2270" w:type="dxa"/>
          </w:tcPr>
          <w:p w14:paraId="5F3D3434" w14:textId="77777777" w:rsidR="001A1BA0" w:rsidRDefault="001A1BA0" w:rsidP="0078010A">
            <w:pPr>
              <w:pStyle w:val="ListParagraph"/>
              <w:spacing w:after="20"/>
              <w:ind w:left="0"/>
              <w:jc w:val="both"/>
              <w:rPr>
                <w:rFonts w:ascii="Times New Roman" w:hAnsi="Times New Roman"/>
                <w:sz w:val="24"/>
                <w:szCs w:val="24"/>
              </w:rPr>
            </w:pPr>
          </w:p>
        </w:tc>
      </w:tr>
    </w:tbl>
    <w:p w14:paraId="44F964FE" w14:textId="77777777" w:rsidR="0089782A" w:rsidRDefault="0089782A" w:rsidP="0089782A">
      <w:pPr>
        <w:spacing w:after="20"/>
        <w:jc w:val="both"/>
        <w:rPr>
          <w:rFonts w:ascii="Times New Roman" w:hAnsi="Times New Roman"/>
          <w:color w:val="000000" w:themeColor="text1"/>
          <w:sz w:val="24"/>
          <w:szCs w:val="24"/>
          <w:lang w:val="lt-LT" w:eastAsia="en-GB"/>
        </w:rPr>
      </w:pPr>
    </w:p>
    <w:p w14:paraId="2EA433C6" w14:textId="77777777" w:rsidR="001A1BA0" w:rsidRPr="009C2F9E" w:rsidRDefault="00C805E0" w:rsidP="001A1BA0">
      <w:pPr>
        <w:pStyle w:val="ListParagraph"/>
        <w:spacing w:after="20"/>
        <w:ind w:left="0"/>
        <w:jc w:val="both"/>
        <w:rPr>
          <w:rFonts w:ascii="Times New Roman" w:hAnsi="Times New Roman"/>
          <w:sz w:val="24"/>
          <w:szCs w:val="24"/>
        </w:rPr>
      </w:pPr>
      <w:r>
        <w:rPr>
          <w:rFonts w:ascii="Times New Roman" w:hAnsi="Times New Roman"/>
          <w:sz w:val="24"/>
          <w:szCs w:val="24"/>
        </w:rPr>
        <w:t xml:space="preserve">3.6. </w:t>
      </w:r>
      <w:r w:rsidR="001A1BA0">
        <w:rPr>
          <w:rFonts w:ascii="Times New Roman" w:hAnsi="Times New Roman"/>
          <w:sz w:val="24"/>
          <w:szCs w:val="24"/>
        </w:rPr>
        <w:t>V</w:t>
      </w:r>
      <w:r w:rsidR="001A1BA0" w:rsidRPr="009C2F9E">
        <w:rPr>
          <w:rFonts w:ascii="Times New Roman" w:hAnsi="Times New Roman"/>
          <w:sz w:val="24"/>
          <w:szCs w:val="24"/>
        </w:rPr>
        <w:t>alstybėje kilus ekstremalioms situacijoms ar kitoms nenumatytoms aplinkybėms, darančioms reikšmingą poveikį visuomenės gerovei ir saugumui, Fondas bus socialiai atsakingas ir prisidės prie valstybės veiksmų kovojant su šių situacijų ir aplinkybių padariniais.</w:t>
      </w:r>
    </w:p>
    <w:p w14:paraId="6C63020D" w14:textId="77777777" w:rsidR="001A1BA0" w:rsidRPr="005135A1" w:rsidRDefault="001A1BA0" w:rsidP="001A1BA0">
      <w:pPr>
        <w:spacing w:after="20"/>
        <w:jc w:val="both"/>
        <w:rPr>
          <w:rFonts w:ascii="Times New Roman" w:hAnsi="Times New Roman"/>
          <w:sz w:val="24"/>
          <w:szCs w:val="24"/>
          <w:lang w:val="lt-LT"/>
        </w:rPr>
      </w:pPr>
    </w:p>
    <w:p w14:paraId="2D52A5BC" w14:textId="77777777" w:rsidR="005135A1" w:rsidRDefault="005135A1" w:rsidP="0089782A">
      <w:pPr>
        <w:spacing w:after="20"/>
        <w:jc w:val="both"/>
        <w:rPr>
          <w:rFonts w:ascii="Times New Roman" w:hAnsi="Times New Roman"/>
          <w:color w:val="000000" w:themeColor="text1"/>
          <w:sz w:val="24"/>
          <w:szCs w:val="24"/>
          <w:lang w:val="lt-LT" w:eastAsia="en-GB"/>
        </w:rPr>
      </w:pPr>
    </w:p>
    <w:p w14:paraId="56ACDE42" w14:textId="479E93BC" w:rsidR="005135A1" w:rsidRDefault="00C805E0" w:rsidP="0089782A">
      <w:pPr>
        <w:spacing w:after="20"/>
        <w:jc w:val="both"/>
        <w:rPr>
          <w:rFonts w:ascii="Times New Roman" w:hAnsi="Times New Roman"/>
          <w:b/>
          <w:bCs/>
          <w:color w:val="000000" w:themeColor="text1"/>
          <w:sz w:val="24"/>
          <w:szCs w:val="24"/>
          <w:lang w:val="lt-LT" w:eastAsia="en-GB"/>
        </w:rPr>
      </w:pPr>
      <w:r>
        <w:rPr>
          <w:rFonts w:ascii="Times New Roman" w:hAnsi="Times New Roman"/>
          <w:b/>
          <w:bCs/>
          <w:color w:val="000000" w:themeColor="text1"/>
          <w:sz w:val="24"/>
          <w:szCs w:val="24"/>
          <w:lang w:val="lt-LT" w:eastAsia="en-GB"/>
        </w:rPr>
        <w:t>4.</w:t>
      </w:r>
      <w:r w:rsidR="00AA23D7">
        <w:rPr>
          <w:rFonts w:ascii="Times New Roman" w:hAnsi="Times New Roman"/>
          <w:b/>
          <w:bCs/>
          <w:color w:val="000000" w:themeColor="text1"/>
          <w:sz w:val="24"/>
          <w:szCs w:val="24"/>
          <w:lang w:val="lt-LT" w:eastAsia="en-GB"/>
        </w:rPr>
        <w:t xml:space="preserve"> </w:t>
      </w:r>
      <w:r w:rsidR="005135A1" w:rsidRPr="005135A1">
        <w:rPr>
          <w:rFonts w:ascii="Times New Roman" w:hAnsi="Times New Roman"/>
          <w:b/>
          <w:bCs/>
          <w:color w:val="000000" w:themeColor="text1"/>
          <w:sz w:val="24"/>
          <w:szCs w:val="24"/>
          <w:lang w:val="lt-LT" w:eastAsia="en-GB"/>
        </w:rPr>
        <w:t>Atskaitomybės</w:t>
      </w:r>
      <w:r w:rsidR="00AA23D7">
        <w:rPr>
          <w:rFonts w:ascii="Times New Roman" w:hAnsi="Times New Roman"/>
          <w:b/>
          <w:bCs/>
          <w:color w:val="000000" w:themeColor="text1"/>
          <w:sz w:val="24"/>
          <w:szCs w:val="24"/>
          <w:lang w:val="lt-LT" w:eastAsia="en-GB"/>
        </w:rPr>
        <w:t>,</w:t>
      </w:r>
      <w:r w:rsidR="005135A1" w:rsidRPr="005135A1">
        <w:rPr>
          <w:rFonts w:ascii="Times New Roman" w:hAnsi="Times New Roman"/>
          <w:b/>
          <w:bCs/>
          <w:color w:val="000000" w:themeColor="text1"/>
          <w:sz w:val="24"/>
          <w:szCs w:val="24"/>
          <w:lang w:val="lt-LT" w:eastAsia="en-GB"/>
        </w:rPr>
        <w:t xml:space="preserve"> lūkesčiai</w:t>
      </w:r>
    </w:p>
    <w:p w14:paraId="40D77653" w14:textId="77777777" w:rsidR="005135A1" w:rsidRPr="005135A1" w:rsidRDefault="005135A1" w:rsidP="0089782A">
      <w:pPr>
        <w:spacing w:after="20"/>
        <w:jc w:val="both"/>
        <w:rPr>
          <w:rFonts w:ascii="Times New Roman" w:hAnsi="Times New Roman"/>
          <w:b/>
          <w:bCs/>
          <w:color w:val="000000" w:themeColor="text1"/>
          <w:sz w:val="24"/>
          <w:szCs w:val="24"/>
          <w:lang w:val="lt-LT" w:eastAsia="en-GB"/>
        </w:rPr>
      </w:pPr>
    </w:p>
    <w:tbl>
      <w:tblPr>
        <w:tblStyle w:val="TableGrid"/>
        <w:tblW w:w="0" w:type="auto"/>
        <w:tblLook w:val="04A0" w:firstRow="1" w:lastRow="0" w:firstColumn="1" w:lastColumn="0" w:noHBand="0" w:noVBand="1"/>
      </w:tblPr>
      <w:tblGrid>
        <w:gridCol w:w="5098"/>
        <w:gridCol w:w="2268"/>
        <w:gridCol w:w="2270"/>
      </w:tblGrid>
      <w:tr w:rsidR="00880048" w:rsidRPr="00427FAE" w14:paraId="378263F7" w14:textId="77777777" w:rsidTr="0078010A">
        <w:tc>
          <w:tcPr>
            <w:tcW w:w="9636" w:type="dxa"/>
            <w:gridSpan w:val="3"/>
          </w:tcPr>
          <w:p w14:paraId="24E31AA8" w14:textId="77777777" w:rsidR="00880048" w:rsidRDefault="00C805E0" w:rsidP="0078010A">
            <w:pPr>
              <w:pStyle w:val="ListParagraph"/>
              <w:spacing w:after="20"/>
              <w:ind w:left="0"/>
              <w:jc w:val="both"/>
              <w:rPr>
                <w:rFonts w:ascii="Times New Roman" w:hAnsi="Times New Roman"/>
                <w:sz w:val="24"/>
                <w:szCs w:val="24"/>
              </w:rPr>
            </w:pPr>
            <w:r>
              <w:rPr>
                <w:rFonts w:ascii="Times New Roman" w:hAnsi="Times New Roman"/>
                <w:sz w:val="24"/>
                <w:szCs w:val="24"/>
              </w:rPr>
              <w:t>4</w:t>
            </w:r>
            <w:r w:rsidR="00880048">
              <w:rPr>
                <w:rFonts w:ascii="Times New Roman" w:hAnsi="Times New Roman"/>
                <w:sz w:val="24"/>
                <w:szCs w:val="24"/>
              </w:rPr>
              <w:t xml:space="preserve">. </w:t>
            </w:r>
            <w:r w:rsidR="005B5305">
              <w:rPr>
                <w:rFonts w:ascii="Times New Roman" w:hAnsi="Times New Roman"/>
                <w:sz w:val="24"/>
                <w:szCs w:val="24"/>
              </w:rPr>
              <w:t xml:space="preserve">Fondas </w:t>
            </w:r>
            <w:r w:rsidR="00880048">
              <w:rPr>
                <w:rFonts w:ascii="Times New Roman" w:hAnsi="Times New Roman"/>
                <w:sz w:val="24"/>
                <w:szCs w:val="24"/>
              </w:rPr>
              <w:t>tinkamu metu informuos Švietimo, mokslo ir sporto ministerij</w:t>
            </w:r>
            <w:r w:rsidR="00AC55F0">
              <w:rPr>
                <w:rFonts w:ascii="Times New Roman" w:hAnsi="Times New Roman"/>
                <w:sz w:val="24"/>
                <w:szCs w:val="24"/>
              </w:rPr>
              <w:t>os</w:t>
            </w:r>
            <w:r w:rsidR="00880048">
              <w:rPr>
                <w:rFonts w:ascii="Times New Roman" w:hAnsi="Times New Roman"/>
                <w:sz w:val="24"/>
                <w:szCs w:val="24"/>
              </w:rPr>
              <w:t xml:space="preserve"> – Fondo </w:t>
            </w:r>
            <w:r w:rsidR="00AC55F0">
              <w:rPr>
                <w:rFonts w:ascii="Times New Roman" w:hAnsi="Times New Roman"/>
                <w:sz w:val="24"/>
                <w:szCs w:val="24"/>
              </w:rPr>
              <w:t xml:space="preserve">dalininkės – vadovybę apie potencialiai su dalininko interesais susijusius esminius sprendimus. </w:t>
            </w:r>
          </w:p>
        </w:tc>
      </w:tr>
      <w:tr w:rsidR="00880048" w14:paraId="2A8FFDCF" w14:textId="77777777" w:rsidTr="0078010A">
        <w:tc>
          <w:tcPr>
            <w:tcW w:w="5098" w:type="dxa"/>
          </w:tcPr>
          <w:p w14:paraId="2041D8C5" w14:textId="77777777" w:rsidR="00880048" w:rsidRDefault="00880048" w:rsidP="0078010A">
            <w:pPr>
              <w:pStyle w:val="ListParagraph"/>
              <w:spacing w:after="20"/>
              <w:ind w:left="0"/>
              <w:jc w:val="both"/>
              <w:rPr>
                <w:rFonts w:ascii="Times New Roman" w:hAnsi="Times New Roman"/>
                <w:sz w:val="24"/>
                <w:szCs w:val="24"/>
              </w:rPr>
            </w:pPr>
            <w:r>
              <w:rPr>
                <w:rFonts w:ascii="Times New Roman" w:hAnsi="Times New Roman"/>
                <w:sz w:val="24"/>
                <w:szCs w:val="24"/>
              </w:rPr>
              <w:t>Rodiklis (-</w:t>
            </w:r>
            <w:proofErr w:type="spellStart"/>
            <w:r>
              <w:rPr>
                <w:rFonts w:ascii="Times New Roman" w:hAnsi="Times New Roman"/>
                <w:sz w:val="24"/>
                <w:szCs w:val="24"/>
              </w:rPr>
              <w:t>iai</w:t>
            </w:r>
            <w:proofErr w:type="spellEnd"/>
            <w:r>
              <w:rPr>
                <w:rFonts w:ascii="Times New Roman" w:hAnsi="Times New Roman"/>
                <w:sz w:val="24"/>
                <w:szCs w:val="24"/>
              </w:rPr>
              <w:t>)</w:t>
            </w:r>
          </w:p>
        </w:tc>
        <w:tc>
          <w:tcPr>
            <w:tcW w:w="2268" w:type="dxa"/>
          </w:tcPr>
          <w:p w14:paraId="1925AF79" w14:textId="77777777" w:rsidR="00880048" w:rsidRDefault="00880048" w:rsidP="0078010A">
            <w:pPr>
              <w:pStyle w:val="ListParagraph"/>
              <w:spacing w:after="20"/>
              <w:ind w:left="0"/>
              <w:jc w:val="both"/>
              <w:rPr>
                <w:rFonts w:ascii="Times New Roman" w:hAnsi="Times New Roman"/>
                <w:sz w:val="24"/>
                <w:szCs w:val="24"/>
              </w:rPr>
            </w:pPr>
            <w:r>
              <w:rPr>
                <w:rFonts w:ascii="Times New Roman" w:hAnsi="Times New Roman"/>
                <w:sz w:val="24"/>
                <w:szCs w:val="24"/>
              </w:rPr>
              <w:t>Rodiklio reikšmė</w:t>
            </w:r>
          </w:p>
        </w:tc>
        <w:tc>
          <w:tcPr>
            <w:tcW w:w="2270" w:type="dxa"/>
          </w:tcPr>
          <w:p w14:paraId="55C96762" w14:textId="77777777" w:rsidR="00880048" w:rsidRDefault="00880048" w:rsidP="0078010A">
            <w:pPr>
              <w:pStyle w:val="ListParagraph"/>
              <w:spacing w:after="20"/>
              <w:ind w:left="0"/>
              <w:jc w:val="both"/>
              <w:rPr>
                <w:rFonts w:ascii="Times New Roman" w:hAnsi="Times New Roman"/>
                <w:sz w:val="24"/>
                <w:szCs w:val="24"/>
              </w:rPr>
            </w:pPr>
            <w:r>
              <w:rPr>
                <w:rFonts w:ascii="Times New Roman" w:hAnsi="Times New Roman"/>
                <w:sz w:val="24"/>
                <w:szCs w:val="24"/>
              </w:rPr>
              <w:t>Terminas</w:t>
            </w:r>
          </w:p>
        </w:tc>
      </w:tr>
      <w:tr w:rsidR="00880048" w:rsidRPr="00427FAE" w14:paraId="4FE56967" w14:textId="77777777" w:rsidTr="0078010A">
        <w:tc>
          <w:tcPr>
            <w:tcW w:w="5098" w:type="dxa"/>
          </w:tcPr>
          <w:p w14:paraId="7108B48E" w14:textId="77777777" w:rsidR="0060233A" w:rsidRDefault="0060233A" w:rsidP="0060233A">
            <w:pPr>
              <w:pStyle w:val="ListParagraph"/>
              <w:spacing w:after="20"/>
              <w:ind w:left="0"/>
              <w:jc w:val="both"/>
              <w:rPr>
                <w:rFonts w:ascii="Times New Roman" w:hAnsi="Times New Roman"/>
                <w:sz w:val="24"/>
                <w:szCs w:val="24"/>
              </w:rPr>
            </w:pPr>
            <w:r w:rsidRPr="0089782A">
              <w:rPr>
                <w:rFonts w:ascii="Times New Roman" w:hAnsi="Times New Roman"/>
                <w:sz w:val="24"/>
                <w:szCs w:val="24"/>
              </w:rPr>
              <w:t>Fondo</w:t>
            </w:r>
            <w:r w:rsidRPr="009C2F9E">
              <w:rPr>
                <w:rFonts w:ascii="Times New Roman" w:hAnsi="Times New Roman"/>
                <w:sz w:val="24"/>
                <w:szCs w:val="24"/>
              </w:rPr>
              <w:t xml:space="preserve"> direktori</w:t>
            </w:r>
            <w:r>
              <w:rPr>
                <w:rFonts w:ascii="Times New Roman" w:hAnsi="Times New Roman"/>
                <w:sz w:val="24"/>
                <w:szCs w:val="24"/>
              </w:rPr>
              <w:t>au</w:t>
            </w:r>
            <w:r w:rsidRPr="009C2F9E">
              <w:rPr>
                <w:rFonts w:ascii="Times New Roman" w:hAnsi="Times New Roman"/>
                <w:sz w:val="24"/>
                <w:szCs w:val="24"/>
              </w:rPr>
              <w:t>s pristaty</w:t>
            </w:r>
            <w:r>
              <w:rPr>
                <w:rFonts w:ascii="Times New Roman" w:hAnsi="Times New Roman"/>
                <w:sz w:val="24"/>
                <w:szCs w:val="24"/>
              </w:rPr>
              <w:t>mas</w:t>
            </w:r>
            <w:r w:rsidRPr="009C2F9E">
              <w:rPr>
                <w:rFonts w:ascii="Times New Roman" w:hAnsi="Times New Roman"/>
                <w:sz w:val="24"/>
                <w:szCs w:val="24"/>
              </w:rPr>
              <w:t xml:space="preserve"> Ministerijos vadovybei strategini</w:t>
            </w:r>
            <w:r w:rsidR="005B3EE4">
              <w:rPr>
                <w:rFonts w:ascii="Times New Roman" w:hAnsi="Times New Roman"/>
                <w:sz w:val="24"/>
                <w:szCs w:val="24"/>
              </w:rPr>
              <w:t>ų</w:t>
            </w:r>
            <w:r w:rsidRPr="009C2F9E">
              <w:rPr>
                <w:rFonts w:ascii="Times New Roman" w:hAnsi="Times New Roman"/>
                <w:sz w:val="24"/>
                <w:szCs w:val="24"/>
              </w:rPr>
              <w:t xml:space="preserve"> tiksl</w:t>
            </w:r>
            <w:r w:rsidR="005B3EE4">
              <w:rPr>
                <w:rFonts w:ascii="Times New Roman" w:hAnsi="Times New Roman"/>
                <w:sz w:val="24"/>
                <w:szCs w:val="24"/>
              </w:rPr>
              <w:t>ų</w:t>
            </w:r>
            <w:r w:rsidRPr="009C2F9E">
              <w:rPr>
                <w:rFonts w:ascii="Times New Roman" w:hAnsi="Times New Roman"/>
                <w:sz w:val="24"/>
                <w:szCs w:val="24"/>
              </w:rPr>
              <w:t>, metin</w:t>
            </w:r>
            <w:r w:rsidR="005B3EE4">
              <w:rPr>
                <w:rFonts w:ascii="Times New Roman" w:hAnsi="Times New Roman"/>
                <w:sz w:val="24"/>
                <w:szCs w:val="24"/>
              </w:rPr>
              <w:t>io</w:t>
            </w:r>
            <w:r w:rsidRPr="009C2F9E">
              <w:rPr>
                <w:rFonts w:ascii="Times New Roman" w:hAnsi="Times New Roman"/>
                <w:sz w:val="24"/>
                <w:szCs w:val="24"/>
              </w:rPr>
              <w:t xml:space="preserve"> plan</w:t>
            </w:r>
            <w:r w:rsidR="005B3EE4">
              <w:rPr>
                <w:rFonts w:ascii="Times New Roman" w:hAnsi="Times New Roman"/>
                <w:sz w:val="24"/>
                <w:szCs w:val="24"/>
              </w:rPr>
              <w:t>o</w:t>
            </w:r>
            <w:r w:rsidRPr="009C2F9E">
              <w:rPr>
                <w:rFonts w:ascii="Times New Roman" w:hAnsi="Times New Roman"/>
                <w:sz w:val="24"/>
                <w:szCs w:val="24"/>
              </w:rPr>
              <w:t>, metin</w:t>
            </w:r>
            <w:r w:rsidR="005B3EE4">
              <w:rPr>
                <w:rFonts w:ascii="Times New Roman" w:hAnsi="Times New Roman"/>
                <w:sz w:val="24"/>
                <w:szCs w:val="24"/>
              </w:rPr>
              <w:t>io</w:t>
            </w:r>
            <w:r w:rsidRPr="009C2F9E">
              <w:rPr>
                <w:rFonts w:ascii="Times New Roman" w:hAnsi="Times New Roman"/>
                <w:sz w:val="24"/>
                <w:szCs w:val="24"/>
              </w:rPr>
              <w:t xml:space="preserve"> biudžet</w:t>
            </w:r>
            <w:r w:rsidR="005B3EE4">
              <w:rPr>
                <w:rFonts w:ascii="Times New Roman" w:hAnsi="Times New Roman"/>
                <w:sz w:val="24"/>
                <w:szCs w:val="24"/>
              </w:rPr>
              <w:t>o</w:t>
            </w:r>
            <w:r w:rsidRPr="009C2F9E">
              <w:rPr>
                <w:rFonts w:ascii="Times New Roman" w:hAnsi="Times New Roman"/>
                <w:sz w:val="24"/>
                <w:szCs w:val="24"/>
              </w:rPr>
              <w:t xml:space="preserve"> ir pasie</w:t>
            </w:r>
            <w:r w:rsidR="00701DF5">
              <w:rPr>
                <w:rFonts w:ascii="Times New Roman" w:hAnsi="Times New Roman"/>
                <w:sz w:val="24"/>
                <w:szCs w:val="24"/>
              </w:rPr>
              <w:t>ktų</w:t>
            </w:r>
            <w:r w:rsidRPr="009C2F9E">
              <w:rPr>
                <w:rFonts w:ascii="Times New Roman" w:hAnsi="Times New Roman"/>
                <w:sz w:val="24"/>
                <w:szCs w:val="24"/>
              </w:rPr>
              <w:t xml:space="preserve"> rezultat</w:t>
            </w:r>
            <w:r w:rsidR="005B3EE4">
              <w:rPr>
                <w:rFonts w:ascii="Times New Roman" w:hAnsi="Times New Roman"/>
                <w:sz w:val="24"/>
                <w:szCs w:val="24"/>
              </w:rPr>
              <w:t>ų</w:t>
            </w:r>
            <w:r>
              <w:rPr>
                <w:rFonts w:ascii="Times New Roman" w:hAnsi="Times New Roman"/>
                <w:sz w:val="24"/>
                <w:szCs w:val="24"/>
              </w:rPr>
              <w:t>.</w:t>
            </w:r>
          </w:p>
          <w:p w14:paraId="76039AED" w14:textId="77777777" w:rsidR="0060233A" w:rsidRPr="009C2F9E" w:rsidRDefault="0060233A" w:rsidP="0060233A">
            <w:pPr>
              <w:pStyle w:val="ListParagraph"/>
              <w:spacing w:after="20"/>
              <w:ind w:left="0"/>
              <w:jc w:val="both"/>
              <w:rPr>
                <w:rFonts w:ascii="Times New Roman" w:hAnsi="Times New Roman"/>
                <w:sz w:val="24"/>
                <w:szCs w:val="24"/>
              </w:rPr>
            </w:pPr>
            <w:r>
              <w:rPr>
                <w:rFonts w:ascii="Times New Roman" w:hAnsi="Times New Roman"/>
                <w:sz w:val="24"/>
                <w:szCs w:val="24"/>
              </w:rPr>
              <w:t xml:space="preserve">Informavimas apie esminius </w:t>
            </w:r>
            <w:r w:rsidR="005B2287">
              <w:rPr>
                <w:rFonts w:ascii="Times New Roman" w:hAnsi="Times New Roman"/>
                <w:sz w:val="24"/>
                <w:szCs w:val="24"/>
              </w:rPr>
              <w:t>sprendimus ir įvykius Fonde</w:t>
            </w:r>
            <w:r w:rsidRPr="009C2F9E">
              <w:rPr>
                <w:rFonts w:ascii="Times New Roman" w:hAnsi="Times New Roman"/>
                <w:sz w:val="24"/>
                <w:szCs w:val="24"/>
              </w:rPr>
              <w:t>. Esminiais sprendimais ir įvykiais laikoma: planuojamas Fondo vadovo pasitraukimas iš pareigų, esami ar galimi Fondo direktoriaus viešųjų ir privačių interesų konfliktai, galimi teisminiai ginčai, nustatyti ar galimi darbuotojų ir / ar Fondo vykdomoje veikloje dalyvaujančių kitų fizinių ar juridinių asmenų sukčiavimo, piktnaudžiavimo, kyšininkavimo, papirkimo, prekybos poveikiu, dokumentų klastojimo atvejai, Fondo direktoriui daromas poveikis, didesnio masto darbuotojų atleidimai, stambūs įsigijimai ar pardavimai, spaudos pranešimai, kuriems gali prireikti Ministerijos atstovų komentarų, įgyvendinamų projektų ir vykdomų užduočių pokyčiai, kitos rizikos, keliančios grėsmę Fondo veiklos tęstinumui ar reputacijai. Vadovaudamasis protingumo principu Fondo vadovas turi informuoti ir apie kitus potencialiai su savininko interesais susijusius svarbius sprendimus.</w:t>
            </w:r>
          </w:p>
          <w:p w14:paraId="035B734F" w14:textId="77777777" w:rsidR="003D39F5" w:rsidRDefault="003D39F5" w:rsidP="0078010A">
            <w:pPr>
              <w:pStyle w:val="ListParagraph"/>
              <w:spacing w:after="20"/>
              <w:ind w:left="0"/>
              <w:jc w:val="both"/>
              <w:rPr>
                <w:rFonts w:ascii="Times New Roman" w:hAnsi="Times New Roman"/>
                <w:sz w:val="24"/>
                <w:szCs w:val="24"/>
              </w:rPr>
            </w:pPr>
          </w:p>
        </w:tc>
        <w:tc>
          <w:tcPr>
            <w:tcW w:w="2268" w:type="dxa"/>
          </w:tcPr>
          <w:p w14:paraId="66633EE4" w14:textId="4B4E6B92" w:rsidR="00880048" w:rsidRDefault="005B2287" w:rsidP="0078010A">
            <w:pPr>
              <w:pStyle w:val="ListParagraph"/>
              <w:spacing w:after="20"/>
              <w:ind w:left="0"/>
              <w:jc w:val="both"/>
              <w:rPr>
                <w:rFonts w:ascii="Times New Roman" w:hAnsi="Times New Roman"/>
                <w:sz w:val="24"/>
                <w:szCs w:val="24"/>
              </w:rPr>
            </w:pPr>
            <w:r>
              <w:rPr>
                <w:rFonts w:ascii="Times New Roman" w:hAnsi="Times New Roman"/>
                <w:sz w:val="24"/>
                <w:szCs w:val="24"/>
              </w:rPr>
              <w:t xml:space="preserve">Įvykdymas </w:t>
            </w:r>
            <w:r w:rsidR="00AA23D7">
              <w:rPr>
                <w:rFonts w:ascii="Times New Roman" w:hAnsi="Times New Roman"/>
                <w:sz w:val="24"/>
                <w:szCs w:val="24"/>
              </w:rPr>
              <w:t xml:space="preserve">visa </w:t>
            </w:r>
            <w:r>
              <w:rPr>
                <w:rFonts w:ascii="Times New Roman" w:hAnsi="Times New Roman"/>
                <w:sz w:val="24"/>
                <w:szCs w:val="24"/>
              </w:rPr>
              <w:t>apimtimi</w:t>
            </w:r>
          </w:p>
        </w:tc>
        <w:tc>
          <w:tcPr>
            <w:tcW w:w="2270" w:type="dxa"/>
          </w:tcPr>
          <w:p w14:paraId="08709C94" w14:textId="77777777" w:rsidR="00F7252C" w:rsidRDefault="00F7252C" w:rsidP="0078010A">
            <w:pPr>
              <w:pStyle w:val="ListParagraph"/>
              <w:spacing w:after="20"/>
              <w:ind w:left="0"/>
              <w:jc w:val="both"/>
              <w:rPr>
                <w:rFonts w:ascii="Times New Roman" w:hAnsi="Times New Roman"/>
                <w:sz w:val="24"/>
                <w:szCs w:val="24"/>
              </w:rPr>
            </w:pPr>
            <w:r>
              <w:rPr>
                <w:rFonts w:ascii="Times New Roman" w:hAnsi="Times New Roman"/>
                <w:sz w:val="24"/>
                <w:szCs w:val="24"/>
              </w:rPr>
              <w:t>Kartą metuose, per pirmą ketvirtį</w:t>
            </w:r>
          </w:p>
          <w:p w14:paraId="633394E2" w14:textId="77777777" w:rsidR="00F7252C" w:rsidRDefault="00F7252C" w:rsidP="0078010A">
            <w:pPr>
              <w:pStyle w:val="ListParagraph"/>
              <w:spacing w:after="20"/>
              <w:ind w:left="0"/>
              <w:jc w:val="both"/>
              <w:rPr>
                <w:rFonts w:ascii="Times New Roman" w:hAnsi="Times New Roman"/>
                <w:sz w:val="24"/>
                <w:szCs w:val="24"/>
              </w:rPr>
            </w:pPr>
          </w:p>
          <w:p w14:paraId="4CE38801" w14:textId="77777777" w:rsidR="00880048" w:rsidRDefault="005B2287" w:rsidP="0078010A">
            <w:pPr>
              <w:pStyle w:val="ListParagraph"/>
              <w:spacing w:after="20"/>
              <w:ind w:left="0"/>
              <w:jc w:val="both"/>
              <w:rPr>
                <w:rFonts w:ascii="Times New Roman" w:hAnsi="Times New Roman"/>
                <w:sz w:val="24"/>
                <w:szCs w:val="24"/>
              </w:rPr>
            </w:pPr>
            <w:r>
              <w:rPr>
                <w:rFonts w:ascii="Times New Roman" w:hAnsi="Times New Roman"/>
                <w:sz w:val="24"/>
                <w:szCs w:val="24"/>
              </w:rPr>
              <w:t>Nedelsiant, priėmus esminį sprendimą ar įvykus esminiam įvykiui</w:t>
            </w:r>
          </w:p>
        </w:tc>
      </w:tr>
    </w:tbl>
    <w:p w14:paraId="2F09627F" w14:textId="77777777" w:rsidR="0089782A" w:rsidRPr="005B2287" w:rsidRDefault="0089782A" w:rsidP="006931D2">
      <w:pPr>
        <w:spacing w:after="20"/>
        <w:jc w:val="both"/>
        <w:rPr>
          <w:rFonts w:ascii="Times New Roman" w:hAnsi="Times New Roman"/>
          <w:sz w:val="24"/>
          <w:szCs w:val="24"/>
          <w:lang w:val="lt-LT"/>
        </w:rPr>
      </w:pPr>
    </w:p>
    <w:p w14:paraId="16145FF5" w14:textId="77777777" w:rsidR="000E5F7B" w:rsidRPr="009C2F9E" w:rsidRDefault="000E5F7B" w:rsidP="003D1D4D">
      <w:pPr>
        <w:pStyle w:val="ListParagraph"/>
        <w:spacing w:after="20"/>
        <w:ind w:left="0" w:firstLine="1247"/>
        <w:jc w:val="both"/>
        <w:rPr>
          <w:rFonts w:ascii="Times New Roman" w:hAnsi="Times New Roman"/>
          <w:sz w:val="24"/>
          <w:szCs w:val="24"/>
        </w:rPr>
      </w:pPr>
    </w:p>
    <w:p w14:paraId="223477CC" w14:textId="77777777" w:rsidR="00275D2C" w:rsidRPr="000A764D" w:rsidRDefault="00275D2C" w:rsidP="00275D2C">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275D2C" w:rsidRPr="000A764D" w14:paraId="59F9DDAC" w14:textId="77777777" w:rsidTr="00B50EFA">
        <w:trPr>
          <w:cantSplit/>
        </w:trPr>
        <w:tc>
          <w:tcPr>
            <w:tcW w:w="5778" w:type="dxa"/>
          </w:tcPr>
          <w:p w14:paraId="51E49471" w14:textId="77777777" w:rsidR="00275D2C" w:rsidRPr="003D1D4D" w:rsidRDefault="003D1D4D" w:rsidP="00B50EFA">
            <w:pPr>
              <w:spacing w:after="20"/>
              <w:jc w:val="both"/>
              <w:rPr>
                <w:rFonts w:ascii="Times New Roman" w:hAnsi="Times New Roman"/>
                <w:sz w:val="24"/>
                <w:lang w:val="pt-BR"/>
              </w:rPr>
            </w:pPr>
            <w:r w:rsidRPr="003D1D4D">
              <w:rPr>
                <w:rFonts w:ascii="Times New Roman" w:hAnsi="Times New Roman"/>
                <w:sz w:val="24"/>
                <w:szCs w:val="24"/>
                <w:lang w:val="pt-BR"/>
              </w:rPr>
              <w:t>Švietimo, mokslo ir sporto ministrė</w:t>
            </w:r>
          </w:p>
        </w:tc>
        <w:tc>
          <w:tcPr>
            <w:tcW w:w="4077" w:type="dxa"/>
          </w:tcPr>
          <w:p w14:paraId="491F89E4" w14:textId="0C0BB247" w:rsidR="00275D2C" w:rsidRPr="000A764D" w:rsidRDefault="00AA23D7" w:rsidP="00B50EFA">
            <w:pPr>
              <w:spacing w:after="20"/>
              <w:jc w:val="center"/>
              <w:rPr>
                <w:rFonts w:ascii="Times New Roman" w:hAnsi="Times New Roman"/>
                <w:sz w:val="24"/>
                <w:lang w:val="lt-LT"/>
              </w:rPr>
            </w:pPr>
            <w:r>
              <w:rPr>
                <w:rFonts w:ascii="Times New Roman" w:hAnsi="Times New Roman"/>
                <w:sz w:val="24"/>
                <w:lang w:val="lt-LT"/>
              </w:rPr>
              <w:t xml:space="preserve">                             </w:t>
            </w:r>
            <w:r w:rsidR="003D1D4D">
              <w:rPr>
                <w:rFonts w:ascii="Times New Roman" w:hAnsi="Times New Roman"/>
                <w:sz w:val="24"/>
                <w:lang w:val="lt-LT"/>
              </w:rPr>
              <w:t xml:space="preserve">Raminta </w:t>
            </w:r>
            <w:proofErr w:type="spellStart"/>
            <w:r w:rsidR="003D1D4D">
              <w:rPr>
                <w:rFonts w:ascii="Times New Roman" w:hAnsi="Times New Roman"/>
                <w:sz w:val="24"/>
                <w:lang w:val="lt-LT"/>
              </w:rPr>
              <w:t>Popovienė</w:t>
            </w:r>
            <w:proofErr w:type="spellEnd"/>
          </w:p>
        </w:tc>
      </w:tr>
    </w:tbl>
    <w:p w14:paraId="61B9F443" w14:textId="77777777" w:rsidR="00275D2C" w:rsidRPr="000A764D" w:rsidRDefault="00275D2C" w:rsidP="00275D2C">
      <w:pPr>
        <w:spacing w:after="20"/>
        <w:jc w:val="both"/>
        <w:rPr>
          <w:rFonts w:ascii="Times New Roman" w:hAnsi="Times New Roman"/>
          <w:sz w:val="24"/>
          <w:lang w:val="lt-LT"/>
        </w:rPr>
      </w:pPr>
    </w:p>
    <w:p w14:paraId="35DC93F2" w14:textId="77777777" w:rsidR="00CB1D34" w:rsidRPr="000A764D" w:rsidRDefault="00CB1D34" w:rsidP="00275D2C">
      <w:pPr>
        <w:spacing w:after="20"/>
        <w:jc w:val="both"/>
        <w:rPr>
          <w:rFonts w:ascii="Times New Roman" w:hAnsi="Times New Roman"/>
          <w:sz w:val="24"/>
          <w:lang w:val="lt-LT"/>
        </w:rPr>
      </w:pPr>
    </w:p>
    <w:p w14:paraId="6A246A14" w14:textId="3575BCAC" w:rsidR="00AC5DA3" w:rsidRPr="00275D2C" w:rsidRDefault="00AC5DA3" w:rsidP="00763998">
      <w:pPr>
        <w:spacing w:after="20"/>
        <w:jc w:val="both"/>
      </w:pPr>
    </w:p>
    <w:sectPr w:rsidR="00AC5DA3" w:rsidRPr="00275D2C" w:rsidSect="00430B06">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0D33" w14:textId="77777777" w:rsidR="001435DD" w:rsidRDefault="001435DD">
      <w:r>
        <w:separator/>
      </w:r>
    </w:p>
  </w:endnote>
  <w:endnote w:type="continuationSeparator" w:id="0">
    <w:p w14:paraId="7C218BBE" w14:textId="77777777" w:rsidR="001435DD" w:rsidRDefault="0014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F106" w14:textId="77777777" w:rsidR="00825CDB" w:rsidRDefault="00825C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98787B" w14:textId="77777777" w:rsidR="00825CDB" w:rsidRDefault="00825C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C431" w14:textId="77777777" w:rsidR="00825CDB" w:rsidRPr="00CB1D34" w:rsidRDefault="00825CDB">
    <w:pPr>
      <w:pStyle w:val="Footer"/>
      <w:ind w:right="360"/>
      <w:rPr>
        <w:sz w:val="18"/>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3A4E" w14:textId="77777777" w:rsidR="00825CDB" w:rsidRPr="00CB1D34" w:rsidRDefault="00825CDB">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9603" w14:textId="77777777" w:rsidR="001435DD" w:rsidRDefault="001435DD">
      <w:r>
        <w:separator/>
      </w:r>
    </w:p>
  </w:footnote>
  <w:footnote w:type="continuationSeparator" w:id="0">
    <w:p w14:paraId="6D55C004" w14:textId="77777777" w:rsidR="001435DD" w:rsidRDefault="00143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5702" w14:textId="77777777" w:rsidR="00427FAE" w:rsidRDefault="00427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FC2C" w14:textId="77777777" w:rsidR="00427FAE" w:rsidRDefault="00427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2BBE" w14:textId="77777777" w:rsidR="00427FAE" w:rsidRDefault="00427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F7109"/>
    <w:multiLevelType w:val="hybridMultilevel"/>
    <w:tmpl w:val="CB145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4D"/>
    <w:rsid w:val="000130D4"/>
    <w:rsid w:val="00014712"/>
    <w:rsid w:val="000366F7"/>
    <w:rsid w:val="00050D79"/>
    <w:rsid w:val="00060042"/>
    <w:rsid w:val="0006102F"/>
    <w:rsid w:val="00066466"/>
    <w:rsid w:val="000710D3"/>
    <w:rsid w:val="0008504D"/>
    <w:rsid w:val="000A764D"/>
    <w:rsid w:val="000B6BC1"/>
    <w:rsid w:val="000B7234"/>
    <w:rsid w:val="000C23E9"/>
    <w:rsid w:val="000D5F5C"/>
    <w:rsid w:val="000E40AE"/>
    <w:rsid w:val="000E5F7B"/>
    <w:rsid w:val="000F3456"/>
    <w:rsid w:val="000F6DF5"/>
    <w:rsid w:val="001221B7"/>
    <w:rsid w:val="001349D6"/>
    <w:rsid w:val="00135480"/>
    <w:rsid w:val="001435DD"/>
    <w:rsid w:val="001472B2"/>
    <w:rsid w:val="001554F9"/>
    <w:rsid w:val="001557AC"/>
    <w:rsid w:val="00171F7B"/>
    <w:rsid w:val="001727D7"/>
    <w:rsid w:val="001974E0"/>
    <w:rsid w:val="00197FA3"/>
    <w:rsid w:val="001A1BA0"/>
    <w:rsid w:val="001A6B67"/>
    <w:rsid w:val="001B2CCE"/>
    <w:rsid w:val="001B7B19"/>
    <w:rsid w:val="001D028C"/>
    <w:rsid w:val="001E6E1A"/>
    <w:rsid w:val="00203A76"/>
    <w:rsid w:val="0020712A"/>
    <w:rsid w:val="00210A99"/>
    <w:rsid w:val="00212FAA"/>
    <w:rsid w:val="00223334"/>
    <w:rsid w:val="00241804"/>
    <w:rsid w:val="002574C8"/>
    <w:rsid w:val="002637ED"/>
    <w:rsid w:val="002649AB"/>
    <w:rsid w:val="002652CB"/>
    <w:rsid w:val="00267DAC"/>
    <w:rsid w:val="00275D2C"/>
    <w:rsid w:val="00285BEF"/>
    <w:rsid w:val="002869B4"/>
    <w:rsid w:val="00293B0B"/>
    <w:rsid w:val="002B077C"/>
    <w:rsid w:val="002B2587"/>
    <w:rsid w:val="002D10C9"/>
    <w:rsid w:val="002D4293"/>
    <w:rsid w:val="002E15BD"/>
    <w:rsid w:val="002F44C1"/>
    <w:rsid w:val="002F4A20"/>
    <w:rsid w:val="002F4A32"/>
    <w:rsid w:val="00300632"/>
    <w:rsid w:val="00322863"/>
    <w:rsid w:val="00337854"/>
    <w:rsid w:val="00341899"/>
    <w:rsid w:val="00341FF9"/>
    <w:rsid w:val="00360088"/>
    <w:rsid w:val="003621CC"/>
    <w:rsid w:val="00366F3F"/>
    <w:rsid w:val="00372CF6"/>
    <w:rsid w:val="00385D08"/>
    <w:rsid w:val="00386581"/>
    <w:rsid w:val="00394F53"/>
    <w:rsid w:val="003976EE"/>
    <w:rsid w:val="003A013D"/>
    <w:rsid w:val="003A49F7"/>
    <w:rsid w:val="003B6422"/>
    <w:rsid w:val="003D07E3"/>
    <w:rsid w:val="003D1D4D"/>
    <w:rsid w:val="003D38C4"/>
    <w:rsid w:val="003D39F5"/>
    <w:rsid w:val="003D3C03"/>
    <w:rsid w:val="003D66FC"/>
    <w:rsid w:val="003D74D3"/>
    <w:rsid w:val="003E3276"/>
    <w:rsid w:val="003E4F79"/>
    <w:rsid w:val="003F0D67"/>
    <w:rsid w:val="003F7AFE"/>
    <w:rsid w:val="004030C8"/>
    <w:rsid w:val="00403702"/>
    <w:rsid w:val="00404AB1"/>
    <w:rsid w:val="0040702B"/>
    <w:rsid w:val="00407A48"/>
    <w:rsid w:val="004134A2"/>
    <w:rsid w:val="00420049"/>
    <w:rsid w:val="004235D9"/>
    <w:rsid w:val="00427FAE"/>
    <w:rsid w:val="00430B06"/>
    <w:rsid w:val="0045394F"/>
    <w:rsid w:val="00470D1C"/>
    <w:rsid w:val="00473A31"/>
    <w:rsid w:val="004744E0"/>
    <w:rsid w:val="00476ED3"/>
    <w:rsid w:val="0049072D"/>
    <w:rsid w:val="00497B75"/>
    <w:rsid w:val="004D6ADD"/>
    <w:rsid w:val="004F3414"/>
    <w:rsid w:val="004F3489"/>
    <w:rsid w:val="004F4D7D"/>
    <w:rsid w:val="004F6B61"/>
    <w:rsid w:val="00500F6A"/>
    <w:rsid w:val="00502C2D"/>
    <w:rsid w:val="00506369"/>
    <w:rsid w:val="00511450"/>
    <w:rsid w:val="005135A1"/>
    <w:rsid w:val="00522490"/>
    <w:rsid w:val="005347B2"/>
    <w:rsid w:val="0054763F"/>
    <w:rsid w:val="00570B32"/>
    <w:rsid w:val="0057433E"/>
    <w:rsid w:val="00584332"/>
    <w:rsid w:val="005A40DF"/>
    <w:rsid w:val="005B2287"/>
    <w:rsid w:val="005B3EE4"/>
    <w:rsid w:val="005B5305"/>
    <w:rsid w:val="005B5B75"/>
    <w:rsid w:val="005C56F0"/>
    <w:rsid w:val="005D1749"/>
    <w:rsid w:val="005E73A3"/>
    <w:rsid w:val="005F095B"/>
    <w:rsid w:val="005F3F21"/>
    <w:rsid w:val="005F4988"/>
    <w:rsid w:val="005F531D"/>
    <w:rsid w:val="0060233A"/>
    <w:rsid w:val="006209F0"/>
    <w:rsid w:val="006223DE"/>
    <w:rsid w:val="0062442E"/>
    <w:rsid w:val="006249DE"/>
    <w:rsid w:val="00625E48"/>
    <w:rsid w:val="00635A8B"/>
    <w:rsid w:val="00636880"/>
    <w:rsid w:val="0064017D"/>
    <w:rsid w:val="006419A8"/>
    <w:rsid w:val="00642AD2"/>
    <w:rsid w:val="00643A6C"/>
    <w:rsid w:val="0065146D"/>
    <w:rsid w:val="00651849"/>
    <w:rsid w:val="00662812"/>
    <w:rsid w:val="006931D2"/>
    <w:rsid w:val="00697EF8"/>
    <w:rsid w:val="006A00D1"/>
    <w:rsid w:val="006D7BAF"/>
    <w:rsid w:val="006F7CDD"/>
    <w:rsid w:val="00701DF5"/>
    <w:rsid w:val="00713FAA"/>
    <w:rsid w:val="007245CD"/>
    <w:rsid w:val="007252C5"/>
    <w:rsid w:val="00725E75"/>
    <w:rsid w:val="00740FEB"/>
    <w:rsid w:val="00750C1D"/>
    <w:rsid w:val="00763998"/>
    <w:rsid w:val="00786C8C"/>
    <w:rsid w:val="00794DBB"/>
    <w:rsid w:val="00797F0F"/>
    <w:rsid w:val="007A16DB"/>
    <w:rsid w:val="007A5580"/>
    <w:rsid w:val="007B1A05"/>
    <w:rsid w:val="007C376C"/>
    <w:rsid w:val="007D230A"/>
    <w:rsid w:val="00801DF7"/>
    <w:rsid w:val="008060FD"/>
    <w:rsid w:val="00816746"/>
    <w:rsid w:val="0082035C"/>
    <w:rsid w:val="00825CDB"/>
    <w:rsid w:val="008320E7"/>
    <w:rsid w:val="00841326"/>
    <w:rsid w:val="00845843"/>
    <w:rsid w:val="008754B9"/>
    <w:rsid w:val="00875998"/>
    <w:rsid w:val="00880048"/>
    <w:rsid w:val="00883C60"/>
    <w:rsid w:val="00886E26"/>
    <w:rsid w:val="0089782A"/>
    <w:rsid w:val="008A0EC1"/>
    <w:rsid w:val="008D087F"/>
    <w:rsid w:val="008D0EA2"/>
    <w:rsid w:val="008D39D5"/>
    <w:rsid w:val="00903008"/>
    <w:rsid w:val="00907E00"/>
    <w:rsid w:val="009102DA"/>
    <w:rsid w:val="00917DD6"/>
    <w:rsid w:val="009252BC"/>
    <w:rsid w:val="00931448"/>
    <w:rsid w:val="0093569B"/>
    <w:rsid w:val="00953B13"/>
    <w:rsid w:val="009725B0"/>
    <w:rsid w:val="00973D74"/>
    <w:rsid w:val="00984E2A"/>
    <w:rsid w:val="00985C2F"/>
    <w:rsid w:val="009A1CE0"/>
    <w:rsid w:val="009A23FD"/>
    <w:rsid w:val="009C4BDD"/>
    <w:rsid w:val="009C6243"/>
    <w:rsid w:val="009E35D9"/>
    <w:rsid w:val="009E680E"/>
    <w:rsid w:val="00A00C1A"/>
    <w:rsid w:val="00A115F2"/>
    <w:rsid w:val="00A20D51"/>
    <w:rsid w:val="00A230A6"/>
    <w:rsid w:val="00A23E6D"/>
    <w:rsid w:val="00A25A21"/>
    <w:rsid w:val="00A41BCC"/>
    <w:rsid w:val="00A55F05"/>
    <w:rsid w:val="00A613F8"/>
    <w:rsid w:val="00A63290"/>
    <w:rsid w:val="00A70415"/>
    <w:rsid w:val="00A7507B"/>
    <w:rsid w:val="00A87900"/>
    <w:rsid w:val="00AA23D7"/>
    <w:rsid w:val="00AA57E5"/>
    <w:rsid w:val="00AB6C66"/>
    <w:rsid w:val="00AC0A2C"/>
    <w:rsid w:val="00AC3096"/>
    <w:rsid w:val="00AC348A"/>
    <w:rsid w:val="00AC55F0"/>
    <w:rsid w:val="00AC5DA3"/>
    <w:rsid w:val="00AE519B"/>
    <w:rsid w:val="00AF3D2F"/>
    <w:rsid w:val="00B06318"/>
    <w:rsid w:val="00B157A7"/>
    <w:rsid w:val="00B22380"/>
    <w:rsid w:val="00B23387"/>
    <w:rsid w:val="00B26E83"/>
    <w:rsid w:val="00B34C29"/>
    <w:rsid w:val="00B50EFA"/>
    <w:rsid w:val="00B539D6"/>
    <w:rsid w:val="00B5791B"/>
    <w:rsid w:val="00B61E3D"/>
    <w:rsid w:val="00B772AC"/>
    <w:rsid w:val="00B81096"/>
    <w:rsid w:val="00B81D1D"/>
    <w:rsid w:val="00B92E68"/>
    <w:rsid w:val="00B92E72"/>
    <w:rsid w:val="00B97E51"/>
    <w:rsid w:val="00BA1081"/>
    <w:rsid w:val="00BA1503"/>
    <w:rsid w:val="00BA6618"/>
    <w:rsid w:val="00BD00C7"/>
    <w:rsid w:val="00BD3C43"/>
    <w:rsid w:val="00BE0D14"/>
    <w:rsid w:val="00BE6719"/>
    <w:rsid w:val="00BF6B05"/>
    <w:rsid w:val="00C02D2D"/>
    <w:rsid w:val="00C1320B"/>
    <w:rsid w:val="00C4737C"/>
    <w:rsid w:val="00C6015C"/>
    <w:rsid w:val="00C60208"/>
    <w:rsid w:val="00C617FF"/>
    <w:rsid w:val="00C805E0"/>
    <w:rsid w:val="00C86EC8"/>
    <w:rsid w:val="00C87C45"/>
    <w:rsid w:val="00C90883"/>
    <w:rsid w:val="00C936B4"/>
    <w:rsid w:val="00CA3EAF"/>
    <w:rsid w:val="00CA567B"/>
    <w:rsid w:val="00CA5FC4"/>
    <w:rsid w:val="00CB0F7F"/>
    <w:rsid w:val="00CB1AE4"/>
    <w:rsid w:val="00CB1D34"/>
    <w:rsid w:val="00CD671D"/>
    <w:rsid w:val="00CE1A70"/>
    <w:rsid w:val="00CE2BF1"/>
    <w:rsid w:val="00CE75A0"/>
    <w:rsid w:val="00CF31C2"/>
    <w:rsid w:val="00CF51D3"/>
    <w:rsid w:val="00CF71A0"/>
    <w:rsid w:val="00D04803"/>
    <w:rsid w:val="00D107DD"/>
    <w:rsid w:val="00D33F53"/>
    <w:rsid w:val="00D42CB1"/>
    <w:rsid w:val="00D43946"/>
    <w:rsid w:val="00D50A64"/>
    <w:rsid w:val="00D57A75"/>
    <w:rsid w:val="00D91BB9"/>
    <w:rsid w:val="00D92054"/>
    <w:rsid w:val="00D945DA"/>
    <w:rsid w:val="00DA10CB"/>
    <w:rsid w:val="00DA4683"/>
    <w:rsid w:val="00DC18DC"/>
    <w:rsid w:val="00DC498E"/>
    <w:rsid w:val="00DC5367"/>
    <w:rsid w:val="00DC7C9D"/>
    <w:rsid w:val="00DD5400"/>
    <w:rsid w:val="00DD589B"/>
    <w:rsid w:val="00DD6AEF"/>
    <w:rsid w:val="00DE3C20"/>
    <w:rsid w:val="00DF1C40"/>
    <w:rsid w:val="00DF5D01"/>
    <w:rsid w:val="00DF68BA"/>
    <w:rsid w:val="00E02E41"/>
    <w:rsid w:val="00E0580E"/>
    <w:rsid w:val="00E2261F"/>
    <w:rsid w:val="00E30D62"/>
    <w:rsid w:val="00E45985"/>
    <w:rsid w:val="00E47A70"/>
    <w:rsid w:val="00E57D2F"/>
    <w:rsid w:val="00E73E21"/>
    <w:rsid w:val="00E7775E"/>
    <w:rsid w:val="00E918B6"/>
    <w:rsid w:val="00E9791F"/>
    <w:rsid w:val="00EA69D2"/>
    <w:rsid w:val="00EB4C00"/>
    <w:rsid w:val="00EB7D5D"/>
    <w:rsid w:val="00EC22B3"/>
    <w:rsid w:val="00EC25A1"/>
    <w:rsid w:val="00EC4FCF"/>
    <w:rsid w:val="00EE27D0"/>
    <w:rsid w:val="00EF2CAE"/>
    <w:rsid w:val="00EF775E"/>
    <w:rsid w:val="00F02D7C"/>
    <w:rsid w:val="00F20D41"/>
    <w:rsid w:val="00F24B37"/>
    <w:rsid w:val="00F3013B"/>
    <w:rsid w:val="00F41815"/>
    <w:rsid w:val="00F6270F"/>
    <w:rsid w:val="00F67C05"/>
    <w:rsid w:val="00F70A31"/>
    <w:rsid w:val="00F7252C"/>
    <w:rsid w:val="00F85609"/>
    <w:rsid w:val="00F86D34"/>
    <w:rsid w:val="00F86F91"/>
    <w:rsid w:val="00F94A03"/>
    <w:rsid w:val="00FD0312"/>
    <w:rsid w:val="00FD7A60"/>
    <w:rsid w:val="00FD7F14"/>
    <w:rsid w:val="00FE0346"/>
    <w:rsid w:val="00FE0A23"/>
    <w:rsid w:val="00FE26BC"/>
    <w:rsid w:val="00FE3937"/>
    <w:rsid w:val="00FF1292"/>
    <w:rsid w:val="00FF7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4088B525"/>
  <w15:chartTrackingRefBased/>
  <w15:docId w15:val="{DF07991C-68C3-43FC-A114-CE614D6F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sz w:val="24"/>
      <w:lang w:val="en-US"/>
    </w:rPr>
  </w:style>
  <w:style w:type="paragraph" w:styleId="Heading3">
    <w:name w:val="heading 3"/>
    <w:basedOn w:val="Normal"/>
    <w:next w:val="Normal"/>
    <w:qFormat/>
    <w:pPr>
      <w:keepNext/>
      <w:jc w:val="center"/>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819"/>
        <w:tab w:val="right" w:pos="9071"/>
      </w:tabs>
    </w:p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Times New Roman" w:hAnsi="Times New Roman"/>
      <w:b/>
      <w:bCs/>
      <w:sz w:val="24"/>
      <w:szCs w:val="24"/>
      <w:lang w:val="lt-LT"/>
    </w:rPr>
  </w:style>
  <w:style w:type="paragraph" w:styleId="Subtitle">
    <w:name w:val="Sub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FooterChar">
    <w:name w:val="Footer Char"/>
    <w:link w:val="Footer"/>
    <w:rsid w:val="00337854"/>
    <w:rPr>
      <w:rFonts w:ascii="HelveticaLT" w:hAnsi="HelveticaLT"/>
      <w:lang w:val="en-GB"/>
    </w:rPr>
  </w:style>
  <w:style w:type="paragraph" w:styleId="ListParagraph">
    <w:name w:val="List Paragraph"/>
    <w:basedOn w:val="Normal"/>
    <w:uiPriority w:val="34"/>
    <w:qFormat/>
    <w:rsid w:val="003D1D4D"/>
    <w:pPr>
      <w:ind w:left="720"/>
      <w:contextualSpacing/>
    </w:pPr>
    <w:rPr>
      <w:lang w:val="lt-LT"/>
    </w:rPr>
  </w:style>
  <w:style w:type="table" w:styleId="TableGrid">
    <w:name w:val="Table Grid"/>
    <w:basedOn w:val="TableNormal"/>
    <w:rsid w:val="000B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B3EE4"/>
    <w:rPr>
      <w:b/>
      <w:bCs/>
    </w:rPr>
  </w:style>
  <w:style w:type="character" w:customStyle="1" w:styleId="CommentTextChar">
    <w:name w:val="Comment Text Char"/>
    <w:basedOn w:val="DefaultParagraphFont"/>
    <w:link w:val="CommentText"/>
    <w:semiHidden/>
    <w:rsid w:val="005B3EE4"/>
    <w:rPr>
      <w:rFonts w:ascii="HelveticaLT" w:hAnsi="HelveticaLT"/>
      <w:lang w:val="en-GB" w:eastAsia="en-US"/>
    </w:rPr>
  </w:style>
  <w:style w:type="character" w:customStyle="1" w:styleId="CommentSubjectChar">
    <w:name w:val="Comment Subject Char"/>
    <w:basedOn w:val="CommentTextChar"/>
    <w:link w:val="CommentSubject"/>
    <w:semiHidden/>
    <w:rsid w:val="005B3EE4"/>
    <w:rPr>
      <w:rFonts w:ascii="HelveticaLT" w:hAnsi="HelveticaLT"/>
      <w:b/>
      <w:bCs/>
      <w:lang w:val="en-GB" w:eastAsia="en-US"/>
    </w:rPr>
  </w:style>
  <w:style w:type="paragraph" w:styleId="Revision">
    <w:name w:val="Revision"/>
    <w:hidden/>
    <w:uiPriority w:val="99"/>
    <w:semiHidden/>
    <w:rsid w:val="005B3EE4"/>
    <w:rPr>
      <w:rFonts w:ascii="HelveticaLT" w:hAnsi="HelveticaLT"/>
      <w:lang w:val="en-GB" w:eastAsia="en-US"/>
    </w:rPr>
  </w:style>
  <w:style w:type="paragraph" w:styleId="BalloonText">
    <w:name w:val="Balloon Text"/>
    <w:basedOn w:val="Normal"/>
    <w:link w:val="BalloonTextChar"/>
    <w:semiHidden/>
    <w:unhideWhenUsed/>
    <w:rsid w:val="00F7252C"/>
    <w:rPr>
      <w:rFonts w:ascii="Segoe UI" w:hAnsi="Segoe UI" w:cs="Segoe UI"/>
      <w:sz w:val="18"/>
      <w:szCs w:val="18"/>
    </w:rPr>
  </w:style>
  <w:style w:type="character" w:customStyle="1" w:styleId="BalloonTextChar">
    <w:name w:val="Balloon Text Char"/>
    <w:basedOn w:val="DefaultParagraphFont"/>
    <w:link w:val="BalloonText"/>
    <w:semiHidden/>
    <w:rsid w:val="00F7252C"/>
    <w:rPr>
      <w:rFonts w:ascii="Segoe UI" w:hAnsi="Segoe UI" w:cs="Segoe UI"/>
      <w:sz w:val="18"/>
      <w:szCs w:val="18"/>
      <w:lang w:val="en-GB" w:eastAsia="en-US"/>
    </w:rPr>
  </w:style>
  <w:style w:type="paragraph" w:customStyle="1" w:styleId="xxelementtoproof">
    <w:name w:val="x_x_elementtoproof"/>
    <w:basedOn w:val="Normal"/>
    <w:rsid w:val="0064017D"/>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970045">
      <w:bodyDiv w:val="1"/>
      <w:marLeft w:val="0"/>
      <w:marRight w:val="0"/>
      <w:marTop w:val="0"/>
      <w:marBottom w:val="0"/>
      <w:divBdr>
        <w:top w:val="none" w:sz="0" w:space="0" w:color="auto"/>
        <w:left w:val="none" w:sz="0" w:space="0" w:color="auto"/>
        <w:bottom w:val="none" w:sz="0" w:space="0" w:color="auto"/>
        <w:right w:val="none" w:sz="0" w:space="0" w:color="auto"/>
      </w:divBdr>
    </w:div>
    <w:div w:id="1314874608">
      <w:bodyDiv w:val="1"/>
      <w:marLeft w:val="0"/>
      <w:marRight w:val="0"/>
      <w:marTop w:val="0"/>
      <w:marBottom w:val="0"/>
      <w:divBdr>
        <w:top w:val="none" w:sz="0" w:space="0" w:color="auto"/>
        <w:left w:val="none" w:sz="0" w:space="0" w:color="auto"/>
        <w:bottom w:val="none" w:sz="0" w:space="0" w:color="auto"/>
        <w:right w:val="none" w:sz="0" w:space="0" w:color="auto"/>
      </w:divBdr>
      <w:divsChild>
        <w:div w:id="1771125333">
          <w:marLeft w:val="0"/>
          <w:marRight w:val="0"/>
          <w:marTop w:val="0"/>
          <w:marBottom w:val="20"/>
          <w:divBdr>
            <w:top w:val="none" w:sz="0" w:space="0" w:color="auto"/>
            <w:left w:val="none" w:sz="0" w:space="0" w:color="auto"/>
            <w:bottom w:val="none" w:sz="0" w:space="0" w:color="auto"/>
            <w:right w:val="none" w:sz="0" w:space="0" w:color="auto"/>
          </w:divBdr>
        </w:div>
        <w:div w:id="1773940502">
          <w:marLeft w:val="0"/>
          <w:marRight w:val="0"/>
          <w:marTop w:val="0"/>
          <w:marBottom w:val="20"/>
          <w:divBdr>
            <w:top w:val="none" w:sz="0" w:space="0" w:color="auto"/>
            <w:left w:val="none" w:sz="0" w:space="0" w:color="auto"/>
            <w:bottom w:val="none" w:sz="0" w:space="0" w:color="auto"/>
            <w:right w:val="none" w:sz="0" w:space="0" w:color="auto"/>
          </w:divBdr>
        </w:div>
        <w:div w:id="2070029986">
          <w:marLeft w:val="0"/>
          <w:marRight w:val="0"/>
          <w:marTop w:val="0"/>
          <w:marBottom w:val="20"/>
          <w:divBdr>
            <w:top w:val="none" w:sz="0" w:space="0" w:color="auto"/>
            <w:left w:val="none" w:sz="0" w:space="0" w:color="auto"/>
            <w:bottom w:val="none" w:sz="0" w:space="0" w:color="auto"/>
            <w:right w:val="none" w:sz="0" w:space="0" w:color="auto"/>
          </w:divBdr>
        </w:div>
        <w:div w:id="448281575">
          <w:marLeft w:val="0"/>
          <w:marRight w:val="0"/>
          <w:marTop w:val="0"/>
          <w:marBottom w:val="20"/>
          <w:divBdr>
            <w:top w:val="none" w:sz="0" w:space="0" w:color="auto"/>
            <w:left w:val="none" w:sz="0" w:space="0" w:color="auto"/>
            <w:bottom w:val="none" w:sz="0" w:space="0" w:color="auto"/>
            <w:right w:val="none" w:sz="0" w:space="0" w:color="auto"/>
          </w:divBdr>
        </w:div>
        <w:div w:id="622537288">
          <w:marLeft w:val="0"/>
          <w:marRight w:val="0"/>
          <w:marTop w:val="0"/>
          <w:marBottom w:val="20"/>
          <w:divBdr>
            <w:top w:val="none" w:sz="0" w:space="0" w:color="auto"/>
            <w:left w:val="none" w:sz="0" w:space="0" w:color="auto"/>
            <w:bottom w:val="none" w:sz="0" w:space="0" w:color="auto"/>
            <w:right w:val="none" w:sz="0" w:space="0" w:color="auto"/>
          </w:divBdr>
        </w:div>
        <w:div w:id="779177532">
          <w:marLeft w:val="0"/>
          <w:marRight w:val="0"/>
          <w:marTop w:val="0"/>
          <w:marBottom w:val="20"/>
          <w:divBdr>
            <w:top w:val="none" w:sz="0" w:space="0" w:color="auto"/>
            <w:left w:val="none" w:sz="0" w:space="0" w:color="auto"/>
            <w:bottom w:val="none" w:sz="0" w:space="0" w:color="auto"/>
            <w:right w:val="none" w:sz="0" w:space="0" w:color="auto"/>
          </w:divBdr>
        </w:div>
        <w:div w:id="2138721510">
          <w:marLeft w:val="0"/>
          <w:marRight w:val="0"/>
          <w:marTop w:val="0"/>
          <w:marBottom w:val="20"/>
          <w:divBdr>
            <w:top w:val="none" w:sz="0" w:space="0" w:color="auto"/>
            <w:left w:val="none" w:sz="0" w:space="0" w:color="auto"/>
            <w:bottom w:val="none" w:sz="0" w:space="0" w:color="auto"/>
            <w:right w:val="none" w:sz="0" w:space="0" w:color="auto"/>
          </w:divBdr>
        </w:div>
      </w:divsChild>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9995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lyte\Downloads\rastas_bendras%20SMSM(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D20A53BA86342969AB535748335DC" ma:contentTypeVersion="4" ma:contentTypeDescription="Kurkite naują dokumentą." ma:contentTypeScope="" ma:versionID="63a64b4b17ee044b4e5be1386afb037d">
  <xsd:schema xmlns:xsd="http://www.w3.org/2001/XMLSchema" xmlns:xs="http://www.w3.org/2001/XMLSchema" xmlns:p="http://schemas.microsoft.com/office/2006/metadata/properties" xmlns:ns2="39fe8f9b-e015-4456-b98d-b800c7afc2fe" targetNamespace="http://schemas.microsoft.com/office/2006/metadata/properties" ma:root="true" ma:fieldsID="b046977d78f1f2a8ce5bee605db95d54" ns2:_="">
    <xsd:import namespace="39fe8f9b-e015-4456-b98d-b800c7afc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e8f9b-e015-4456-b98d-b800c7afc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0AF01-A4C9-4537-AD25-CDA87530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e8f9b-e015-4456-b98d-b800c7afc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4A885-DEFB-447E-BD35-0F787437243B}">
  <ds:schemaRefs>
    <ds:schemaRef ds:uri="http://schemas.microsoft.com/sharepoint/v3/contenttype/forms"/>
  </ds:schemaRefs>
</ds:datastoreItem>
</file>

<file path=customXml/itemProps3.xml><?xml version="1.0" encoding="utf-8"?>
<ds:datastoreItem xmlns:ds="http://schemas.openxmlformats.org/officeDocument/2006/customXml" ds:itemID="{2ADDB77D-5C46-4C65-8F2A-006E810E45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rastas_bendras SMSM(1)</Template>
  <TotalTime>2</TotalTime>
  <Pages>1</Pages>
  <Words>6995</Words>
  <Characters>3988</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Špėlytė-Letulienė Milda | ŠMSM</dc:creator>
  <cp:lastModifiedBy>Špėlytė-Letulienė Milda | ŠMSM</cp:lastModifiedBy>
  <cp:revision>4</cp:revision>
  <cp:lastPrinted>2025-06-17T13:39:00Z</cp:lastPrinted>
  <dcterms:created xsi:type="dcterms:W3CDTF">2025-07-04T08:44:00Z</dcterms:created>
  <dcterms:modified xsi:type="dcterms:W3CDTF">2025-07-14T08:15:00Z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0x010100C60D20A53BA86342969AB535748335DC</vt:lpwstr>
  </property>
</Properties>
</file>